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994" w:rsidRDefault="00C25994">
      <w:pPr>
        <w:pStyle w:val="ConsPlusTitlePage"/>
      </w:pPr>
      <w:r>
        <w:br/>
      </w:r>
    </w:p>
    <w:p w:rsidR="00C25994" w:rsidRDefault="00C25994">
      <w:pPr>
        <w:pStyle w:val="ConsPlusNormal"/>
        <w:jc w:val="both"/>
        <w:outlineLvl w:val="0"/>
      </w:pPr>
    </w:p>
    <w:p w:rsidR="00C25994" w:rsidRDefault="00C25994">
      <w:pPr>
        <w:pStyle w:val="ConsPlusTitle"/>
        <w:jc w:val="center"/>
        <w:outlineLvl w:val="0"/>
      </w:pPr>
      <w:r>
        <w:t>ЕВРАЗИЙСКОЕ ЭКОНОМИЧЕСКОЕ СООБЩЕСТВО</w:t>
      </w:r>
    </w:p>
    <w:p w:rsidR="00C25994" w:rsidRDefault="00C25994">
      <w:pPr>
        <w:pStyle w:val="ConsPlusTitle"/>
        <w:jc w:val="center"/>
      </w:pPr>
    </w:p>
    <w:p w:rsidR="00C25994" w:rsidRDefault="00C25994">
      <w:pPr>
        <w:pStyle w:val="ConsPlusTitle"/>
        <w:jc w:val="center"/>
      </w:pPr>
      <w:r>
        <w:t>КОМИССИЯ ТАМОЖЕННОГО СОЮЗА</w:t>
      </w:r>
    </w:p>
    <w:p w:rsidR="00C25994" w:rsidRDefault="00C25994">
      <w:pPr>
        <w:pStyle w:val="ConsPlusTitle"/>
        <w:jc w:val="center"/>
      </w:pPr>
    </w:p>
    <w:p w:rsidR="00C25994" w:rsidRDefault="00C25994">
      <w:pPr>
        <w:pStyle w:val="ConsPlusTitle"/>
        <w:jc w:val="center"/>
      </w:pPr>
      <w:r>
        <w:t>РЕШЕНИЕ</w:t>
      </w:r>
    </w:p>
    <w:p w:rsidR="00C25994" w:rsidRDefault="00C25994">
      <w:pPr>
        <w:pStyle w:val="ConsPlusTitle"/>
        <w:jc w:val="center"/>
      </w:pPr>
      <w:r>
        <w:t>от 9 декабря 2011 г. N 875</w:t>
      </w:r>
    </w:p>
    <w:p w:rsidR="00C25994" w:rsidRDefault="00C25994">
      <w:pPr>
        <w:pStyle w:val="ConsPlusTitle"/>
        <w:jc w:val="center"/>
      </w:pPr>
    </w:p>
    <w:p w:rsidR="00C25994" w:rsidRDefault="00C25994">
      <w:pPr>
        <w:pStyle w:val="ConsPlusTitle"/>
        <w:jc w:val="center"/>
      </w:pPr>
      <w:r>
        <w:t>О ПРИНЯТИИ ТЕХНИЧЕСКОГО РЕГЛАМЕНТА ТАМОЖЕННОГО СОЮЗА</w:t>
      </w:r>
    </w:p>
    <w:p w:rsidR="00C25994" w:rsidRDefault="00C25994">
      <w:pPr>
        <w:pStyle w:val="ConsPlusTitle"/>
        <w:jc w:val="center"/>
      </w:pPr>
      <w:r>
        <w:t>"О БЕЗОПАСНОСТИ АППАРАТОВ, РАБОТАЮЩИХ</w:t>
      </w:r>
    </w:p>
    <w:p w:rsidR="00C25994" w:rsidRDefault="00C25994">
      <w:pPr>
        <w:pStyle w:val="ConsPlusTitle"/>
        <w:jc w:val="center"/>
      </w:pPr>
      <w:r>
        <w:t>НА ГАЗООБРАЗНОМ ТОПЛИВЕ"</w:t>
      </w:r>
    </w:p>
    <w:p w:rsidR="00C25994" w:rsidRDefault="00C259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59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5994" w:rsidRDefault="00C259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5994" w:rsidRDefault="00C259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5994" w:rsidRDefault="00C25994">
            <w:pPr>
              <w:pStyle w:val="ConsPlusNormal"/>
              <w:jc w:val="center"/>
            </w:pPr>
            <w:r>
              <w:rPr>
                <w:color w:val="392C69"/>
              </w:rPr>
              <w:t>Список изменяющих документов</w:t>
            </w:r>
          </w:p>
          <w:p w:rsidR="00C25994" w:rsidRDefault="00C25994">
            <w:pPr>
              <w:pStyle w:val="ConsPlusNormal"/>
              <w:jc w:val="center"/>
            </w:pPr>
            <w:r>
              <w:rPr>
                <w:color w:val="392C69"/>
              </w:rPr>
              <w:t>(в ред. решений Коллегии Евразийской экономической комиссии</w:t>
            </w:r>
          </w:p>
          <w:p w:rsidR="00C25994" w:rsidRDefault="00C25994">
            <w:pPr>
              <w:pStyle w:val="ConsPlusNormal"/>
              <w:jc w:val="center"/>
            </w:pPr>
            <w:r>
              <w:rPr>
                <w:color w:val="392C69"/>
              </w:rPr>
              <w:t xml:space="preserve">от 16.08.2012 </w:t>
            </w:r>
            <w:hyperlink r:id="rId4">
              <w:r>
                <w:rPr>
                  <w:color w:val="0000FF"/>
                </w:rPr>
                <w:t>N 125</w:t>
              </w:r>
            </w:hyperlink>
            <w:r>
              <w:rPr>
                <w:color w:val="392C69"/>
              </w:rPr>
              <w:t xml:space="preserve">, от 04.12.2012 </w:t>
            </w:r>
            <w:hyperlink r:id="rId5">
              <w:r>
                <w:rPr>
                  <w:color w:val="0000FF"/>
                </w:rPr>
                <w:t>N 251</w:t>
              </w:r>
            </w:hyperlink>
            <w:r>
              <w:rPr>
                <w:color w:val="392C69"/>
              </w:rPr>
              <w:t>,</w:t>
            </w:r>
          </w:p>
          <w:p w:rsidR="00C25994" w:rsidRDefault="00C25994">
            <w:pPr>
              <w:pStyle w:val="ConsPlusNormal"/>
              <w:jc w:val="center"/>
            </w:pPr>
            <w:r>
              <w:rPr>
                <w:color w:val="392C69"/>
              </w:rPr>
              <w:t xml:space="preserve">от 25.06.2013 </w:t>
            </w:r>
            <w:hyperlink r:id="rId6">
              <w:r>
                <w:rPr>
                  <w:color w:val="0000FF"/>
                </w:rPr>
                <w:t>N 140</w:t>
              </w:r>
            </w:hyperlink>
            <w:r>
              <w:rPr>
                <w:color w:val="392C69"/>
              </w:rPr>
              <w:t xml:space="preserve">, от 23.09.2014 </w:t>
            </w:r>
            <w:hyperlink r:id="rId7">
              <w:r>
                <w:rPr>
                  <w:color w:val="0000FF"/>
                </w:rPr>
                <w:t>N 175</w:t>
              </w:r>
            </w:hyperlink>
            <w:r>
              <w:rPr>
                <w:color w:val="392C69"/>
              </w:rPr>
              <w:t>,</w:t>
            </w:r>
          </w:p>
          <w:p w:rsidR="00C25994" w:rsidRDefault="00C25994">
            <w:pPr>
              <w:pStyle w:val="ConsPlusNormal"/>
              <w:jc w:val="center"/>
            </w:pPr>
            <w:r>
              <w:rPr>
                <w:color w:val="392C69"/>
              </w:rPr>
              <w:t xml:space="preserve">от 02.12.2014 </w:t>
            </w:r>
            <w:hyperlink r:id="rId8">
              <w:r>
                <w:rPr>
                  <w:color w:val="0000FF"/>
                </w:rPr>
                <w:t>N 214</w:t>
              </w:r>
            </w:hyperlink>
            <w:r>
              <w:rPr>
                <w:color w:val="392C69"/>
              </w:rPr>
              <w:t xml:space="preserve">, от 02.12.2014 </w:t>
            </w:r>
            <w:hyperlink r:id="rId9">
              <w:r>
                <w:rPr>
                  <w:color w:val="0000FF"/>
                </w:rPr>
                <w:t>N 215</w:t>
              </w:r>
            </w:hyperlink>
            <w:r>
              <w:rPr>
                <w:color w:val="392C69"/>
              </w:rPr>
              <w:t>,</w:t>
            </w:r>
          </w:p>
          <w:p w:rsidR="00C25994" w:rsidRDefault="00C25994">
            <w:pPr>
              <w:pStyle w:val="ConsPlusNormal"/>
              <w:jc w:val="center"/>
            </w:pPr>
            <w:r>
              <w:rPr>
                <w:color w:val="392C69"/>
              </w:rPr>
              <w:t xml:space="preserve">от 03.02.2015 </w:t>
            </w:r>
            <w:hyperlink r:id="rId10">
              <w:r>
                <w:rPr>
                  <w:color w:val="0000FF"/>
                </w:rPr>
                <w:t>N 9</w:t>
              </w:r>
            </w:hyperlink>
            <w:r>
              <w:rPr>
                <w:color w:val="392C69"/>
              </w:rPr>
              <w:t xml:space="preserve">, от 13.07.2021 </w:t>
            </w:r>
            <w:hyperlink r:id="rId11">
              <w:r>
                <w:rPr>
                  <w:color w:val="0000FF"/>
                </w:rPr>
                <w:t>N 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5994" w:rsidRDefault="00C25994">
            <w:pPr>
              <w:pStyle w:val="ConsPlusNormal"/>
            </w:pPr>
          </w:p>
        </w:tc>
      </w:tr>
    </w:tbl>
    <w:p w:rsidR="00C25994" w:rsidRDefault="00C25994">
      <w:pPr>
        <w:pStyle w:val="ConsPlusNormal"/>
        <w:ind w:firstLine="540"/>
        <w:jc w:val="both"/>
      </w:pPr>
    </w:p>
    <w:p w:rsidR="00C25994" w:rsidRDefault="00C25994">
      <w:pPr>
        <w:pStyle w:val="ConsPlusNormal"/>
        <w:ind w:firstLine="540"/>
        <w:jc w:val="both"/>
      </w:pPr>
      <w:r>
        <w:t xml:space="preserve">В соответствии со </w:t>
      </w:r>
      <w:hyperlink r:id="rId12">
        <w:r>
          <w:rPr>
            <w:color w:val="0000FF"/>
          </w:rPr>
          <w:t>статьей 13</w:t>
        </w:r>
      </w:hyperlink>
      <w:r>
        <w:t xml:space="preserve">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Комиссия Таможенного союза (далее - Комиссия) решила:</w:t>
      </w:r>
    </w:p>
    <w:p w:rsidR="00C25994" w:rsidRDefault="00C25994">
      <w:pPr>
        <w:pStyle w:val="ConsPlusNormal"/>
        <w:spacing w:before="220"/>
        <w:ind w:firstLine="540"/>
        <w:jc w:val="both"/>
      </w:pPr>
      <w:r>
        <w:t xml:space="preserve">1. Принять технический </w:t>
      </w:r>
      <w:hyperlink w:anchor="P54">
        <w:r>
          <w:rPr>
            <w:color w:val="0000FF"/>
          </w:rPr>
          <w:t>регламент</w:t>
        </w:r>
      </w:hyperlink>
      <w:r>
        <w:t xml:space="preserve"> Таможенного союза "О безопасности аппаратов, работающих на газообразном топливе" (ТР ТС 016/2011) (прилагается).</w:t>
      </w:r>
    </w:p>
    <w:p w:rsidR="00C25994" w:rsidRDefault="00C25994">
      <w:pPr>
        <w:pStyle w:val="ConsPlusNormal"/>
        <w:spacing w:before="220"/>
        <w:ind w:firstLine="540"/>
        <w:jc w:val="both"/>
      </w:pPr>
      <w:bookmarkStart w:id="0" w:name="P20"/>
      <w:bookmarkEnd w:id="0"/>
      <w:r>
        <w:t xml:space="preserve">2. Утратил силу. - </w:t>
      </w:r>
      <w:hyperlink r:id="rId13">
        <w:r>
          <w:rPr>
            <w:color w:val="0000FF"/>
          </w:rPr>
          <w:t>Решение</w:t>
        </w:r>
      </w:hyperlink>
      <w:r>
        <w:t xml:space="preserve"> Коллегии Евразийской экономической комиссии от 13.07.2021 N 86.</w:t>
      </w:r>
    </w:p>
    <w:p w:rsidR="00C25994" w:rsidRDefault="00C25994">
      <w:pPr>
        <w:pStyle w:val="ConsPlusNormal"/>
        <w:spacing w:before="220"/>
        <w:ind w:firstLine="540"/>
        <w:jc w:val="both"/>
      </w:pPr>
      <w:r>
        <w:t>3. Установить:</w:t>
      </w:r>
    </w:p>
    <w:p w:rsidR="00C25994" w:rsidRDefault="00C25994">
      <w:pPr>
        <w:pStyle w:val="ConsPlusNormal"/>
        <w:spacing w:before="220"/>
        <w:ind w:firstLine="540"/>
        <w:jc w:val="both"/>
      </w:pPr>
      <w:r>
        <w:t xml:space="preserve">3.1. Технический </w:t>
      </w:r>
      <w:hyperlink w:anchor="P54">
        <w:r>
          <w:rPr>
            <w:color w:val="0000FF"/>
          </w:rPr>
          <w:t>регламент</w:t>
        </w:r>
      </w:hyperlink>
      <w:r>
        <w:t xml:space="preserve"> Таможенного союза "О безопасности аппаратов, работающих на газообразном топливе" (далее - Технический регламент) вступает в силу с 15 февраля 2013 года;</w:t>
      </w:r>
    </w:p>
    <w:p w:rsidR="00C25994" w:rsidRDefault="00C25994">
      <w:pPr>
        <w:pStyle w:val="ConsPlusNormal"/>
        <w:spacing w:before="220"/>
        <w:ind w:firstLine="540"/>
        <w:jc w:val="both"/>
      </w:pPr>
      <w:bookmarkStart w:id="1" w:name="P23"/>
      <w:bookmarkEnd w:id="1"/>
      <w:r>
        <w:t xml:space="preserve">3.2. Документы об оценке (подтверждении)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выданные или принятые в отношении продукции, являющейся объектом технического регулирования Технического </w:t>
      </w:r>
      <w:hyperlink w:anchor="P54">
        <w:r>
          <w:rPr>
            <w:color w:val="0000FF"/>
          </w:rPr>
          <w:t>регламента</w:t>
        </w:r>
      </w:hyperlink>
      <w:r>
        <w:t xml:space="preserve"> (далее - продукция) до дня вступления в силу Технического </w:t>
      </w:r>
      <w:hyperlink w:anchor="P54">
        <w:r>
          <w:rPr>
            <w:color w:val="0000FF"/>
          </w:rPr>
          <w:t>регламента</w:t>
        </w:r>
      </w:hyperlink>
      <w:r>
        <w:t>, действительны до окончания срока их действия, но не позднее 15 марта 2015 года. Указанные документы, выданные или принятые до дня официального опубликования настоящего Решения, действительны до окончания срока их действия.</w:t>
      </w:r>
    </w:p>
    <w:p w:rsidR="00C25994" w:rsidRDefault="00C25994">
      <w:pPr>
        <w:pStyle w:val="ConsPlusNormal"/>
        <w:spacing w:before="220"/>
        <w:ind w:firstLine="540"/>
        <w:jc w:val="both"/>
      </w:pPr>
      <w:r>
        <w:t xml:space="preserve">Со дня вступления в силу Технического </w:t>
      </w:r>
      <w:hyperlink w:anchor="P54">
        <w:r>
          <w:rPr>
            <w:color w:val="0000FF"/>
          </w:rPr>
          <w:t>регламента</w:t>
        </w:r>
      </w:hyperlink>
      <w:r>
        <w:t xml:space="preserve"> выдача или принятие документов об оценке (подтверждении) соответствия продукции обязательным требованиям, ранее установленным нормативными правовыми актами Таможенного союза или законодательством государства - члена Таможенного союза, не допускается;</w:t>
      </w:r>
    </w:p>
    <w:p w:rsidR="00C25994" w:rsidRDefault="00C25994">
      <w:pPr>
        <w:pStyle w:val="ConsPlusNormal"/>
        <w:spacing w:before="220"/>
        <w:ind w:firstLine="540"/>
        <w:jc w:val="both"/>
      </w:pPr>
      <w:r>
        <w:t xml:space="preserve">3.3. До 15 марта 2015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или законодательством государства - члена Таможенного союза, при наличии документов об оценке (подтверждении) соответствия продукции указанным </w:t>
      </w:r>
      <w:r>
        <w:lastRenderedPageBreak/>
        <w:t xml:space="preserve">обязательным требованиям, выданных или принятых до дня вступления в силу Технического </w:t>
      </w:r>
      <w:hyperlink w:anchor="P54">
        <w:r>
          <w:rPr>
            <w:color w:val="0000FF"/>
          </w:rPr>
          <w:t>регламента</w:t>
        </w:r>
      </w:hyperlink>
      <w:r>
        <w:t>.</w:t>
      </w:r>
    </w:p>
    <w:p w:rsidR="00C25994" w:rsidRDefault="00C25994">
      <w:pPr>
        <w:pStyle w:val="ConsPlusNormal"/>
        <w:spacing w:before="220"/>
        <w:ind w:firstLine="540"/>
        <w:jc w:val="both"/>
      </w:pPr>
      <w:r>
        <w:t xml:space="preserve">Указанная продукция маркируется национальным знаком соответствия (знаком обращения на рынке) в соответствии с законодательством государства - члена Таможенного союза или с </w:t>
      </w:r>
      <w:hyperlink r:id="rId14">
        <w:r>
          <w:rPr>
            <w:color w:val="0000FF"/>
          </w:rPr>
          <w:t>Решением</w:t>
        </w:r>
      </w:hyperlink>
      <w:r>
        <w:t xml:space="preserve"> Комиссии от 20 сентября 2010 года N 386.</w:t>
      </w:r>
    </w:p>
    <w:p w:rsidR="00C25994" w:rsidRDefault="00C25994">
      <w:pPr>
        <w:pStyle w:val="ConsPlusNormal"/>
        <w:spacing w:before="220"/>
        <w:ind w:firstLine="540"/>
        <w:jc w:val="both"/>
      </w:pPr>
      <w:r>
        <w:t>Маркировка такой продукции единым знаком обращения продукции на рынке государств - членов Таможенного союза не допускается;</w:t>
      </w:r>
    </w:p>
    <w:p w:rsidR="00C25994" w:rsidRDefault="00C25994">
      <w:pPr>
        <w:pStyle w:val="ConsPlusNormal"/>
        <w:spacing w:before="220"/>
        <w:ind w:firstLine="540"/>
        <w:jc w:val="both"/>
      </w:pPr>
      <w:bookmarkStart w:id="2" w:name="P28"/>
      <w:bookmarkEnd w:id="2"/>
      <w:r>
        <w:t>3.3.1. До 15 ноября 2013 года допускается производство и выпуск в обращение на таможенной территории Таможенного союза продукции, не подлежавшей до дня вступления в силу Технического регламента обязательной оценке (подтверждению)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без документов об обязательной оценке (подтверждении) соответствия и без маркировки национальным знаком соответствия (знаком обращения на рынке);</w:t>
      </w:r>
    </w:p>
    <w:p w:rsidR="00C25994" w:rsidRDefault="00C25994">
      <w:pPr>
        <w:pStyle w:val="ConsPlusNormal"/>
        <w:jc w:val="both"/>
      </w:pPr>
      <w:r>
        <w:t>(</w:t>
      </w:r>
      <w:proofErr w:type="spellStart"/>
      <w:r>
        <w:t>пп</w:t>
      </w:r>
      <w:proofErr w:type="spellEnd"/>
      <w:r>
        <w:t xml:space="preserve">. 3.3.1 введен </w:t>
      </w:r>
      <w:hyperlink r:id="rId15">
        <w:r>
          <w:rPr>
            <w:color w:val="0000FF"/>
          </w:rPr>
          <w:t>решением</w:t>
        </w:r>
      </w:hyperlink>
      <w:r>
        <w:t xml:space="preserve"> Коллегии Евразийской экономической комиссии от 04.12.2012 N 251)</w:t>
      </w:r>
    </w:p>
    <w:p w:rsidR="00C25994" w:rsidRDefault="00C25994">
      <w:pPr>
        <w:pStyle w:val="ConsPlusNormal"/>
        <w:spacing w:before="220"/>
        <w:ind w:firstLine="540"/>
        <w:jc w:val="both"/>
      </w:pPr>
      <w:bookmarkStart w:id="3" w:name="P30"/>
      <w:bookmarkEnd w:id="3"/>
      <w:r>
        <w:t xml:space="preserve">3.4. Обращение продукции, выпущенной в обращение в период действия документов об оценке (подтверждении) соответствия, указанных в </w:t>
      </w:r>
      <w:hyperlink w:anchor="P23">
        <w:r>
          <w:rPr>
            <w:color w:val="0000FF"/>
          </w:rPr>
          <w:t>подпункте 3.2</w:t>
        </w:r>
      </w:hyperlink>
      <w:r>
        <w:t xml:space="preserve"> настоящего Решения, а также продукции, указанной в </w:t>
      </w:r>
      <w:hyperlink w:anchor="P28">
        <w:r>
          <w:rPr>
            <w:color w:val="0000FF"/>
          </w:rPr>
          <w:t>подпункте 3.3.1</w:t>
        </w:r>
      </w:hyperlink>
      <w:r>
        <w:t xml:space="preserve"> настоящего Решения, допускается в течение срока службы продукции, установленного в соответствии с </w:t>
      </w:r>
      <w:hyperlink r:id="rId16">
        <w:r>
          <w:rPr>
            <w:color w:val="0000FF"/>
          </w:rPr>
          <w:t>законодательством</w:t>
        </w:r>
      </w:hyperlink>
      <w:r>
        <w:t xml:space="preserve"> государства - члена Таможенного союза.</w:t>
      </w:r>
    </w:p>
    <w:p w:rsidR="00C25994" w:rsidRDefault="00C25994">
      <w:pPr>
        <w:pStyle w:val="ConsPlusNormal"/>
        <w:jc w:val="both"/>
      </w:pPr>
      <w:r>
        <w:t xml:space="preserve">(в ред. </w:t>
      </w:r>
      <w:hyperlink r:id="rId17">
        <w:r>
          <w:rPr>
            <w:color w:val="0000FF"/>
          </w:rPr>
          <w:t>решения</w:t>
        </w:r>
      </w:hyperlink>
      <w:r>
        <w:t xml:space="preserve"> Коллегии Евразийской экономической комиссии от 04.12.2012 N 251)</w:t>
      </w:r>
    </w:p>
    <w:p w:rsidR="00C25994" w:rsidRDefault="00C25994">
      <w:pPr>
        <w:pStyle w:val="ConsPlusNormal"/>
        <w:spacing w:before="220"/>
        <w:ind w:firstLine="540"/>
        <w:jc w:val="both"/>
      </w:pPr>
      <w:r>
        <w:t xml:space="preserve">4. Секретариату Комиссии совместно со Сторонами подготовить проект Плана мероприятий, необходимых для реализации Технического </w:t>
      </w:r>
      <w:hyperlink w:anchor="P54">
        <w:r>
          <w:rPr>
            <w:color w:val="0000FF"/>
          </w:rPr>
          <w:t>регламента</w:t>
        </w:r>
      </w:hyperlink>
      <w:r>
        <w:t>, и в трехмесячный срок со дня вступления в силу настоящего Решения обеспечить представление его на утверждение Комиссии в установленном порядке.</w:t>
      </w:r>
    </w:p>
    <w:p w:rsidR="00C25994" w:rsidRDefault="00C25994">
      <w:pPr>
        <w:pStyle w:val="ConsPlusNormal"/>
        <w:spacing w:before="220"/>
        <w:ind w:firstLine="540"/>
        <w:jc w:val="both"/>
      </w:pPr>
      <w:r>
        <w:t xml:space="preserve">5. Российской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 указанных в </w:t>
      </w:r>
      <w:hyperlink w:anchor="P20">
        <w:r>
          <w:rPr>
            <w:color w:val="0000FF"/>
          </w:rPr>
          <w:t>пункте 2</w:t>
        </w:r>
      </w:hyperlink>
      <w:r>
        <w:t xml:space="preserve"> настоящего Решения, и их представление не реже одного раза в год со дня вступления в силу Технического </w:t>
      </w:r>
      <w:hyperlink w:anchor="P54">
        <w:r>
          <w:rPr>
            <w:color w:val="0000FF"/>
          </w:rPr>
          <w:t>регламента</w:t>
        </w:r>
      </w:hyperlink>
      <w:r>
        <w:t xml:space="preserve"> в Секретариат Комиссии для утверждения Комиссией в установленном порядке.</w:t>
      </w:r>
    </w:p>
    <w:p w:rsidR="00C25994" w:rsidRDefault="00C25994">
      <w:pPr>
        <w:pStyle w:val="ConsPlusNormal"/>
        <w:spacing w:before="220"/>
        <w:ind w:firstLine="540"/>
        <w:jc w:val="both"/>
      </w:pPr>
      <w:r>
        <w:t>6. Сторонам:</w:t>
      </w:r>
    </w:p>
    <w:p w:rsidR="00C25994" w:rsidRDefault="00C25994">
      <w:pPr>
        <w:pStyle w:val="ConsPlusNormal"/>
        <w:spacing w:before="220"/>
        <w:ind w:firstLine="540"/>
        <w:jc w:val="both"/>
      </w:pPr>
      <w:r>
        <w:t xml:space="preserve">6.1. До дня вступления в силу Технического </w:t>
      </w:r>
      <w:hyperlink w:anchor="P54">
        <w:r>
          <w:rPr>
            <w:color w:val="0000FF"/>
          </w:rPr>
          <w:t>регламента</w:t>
        </w:r>
      </w:hyperlink>
      <w:r>
        <w:t xml:space="preserve"> определить органы государственного контроля (надзора), ответственные за осуществление государственного контроля (надзора) за соблюдением требований Технического </w:t>
      </w:r>
      <w:hyperlink w:anchor="P54">
        <w:r>
          <w:rPr>
            <w:color w:val="0000FF"/>
          </w:rPr>
          <w:t>регламента</w:t>
        </w:r>
      </w:hyperlink>
      <w:r>
        <w:t>, и информировать об этом Комиссию;</w:t>
      </w:r>
    </w:p>
    <w:p w:rsidR="00C25994" w:rsidRDefault="00C25994">
      <w:pPr>
        <w:pStyle w:val="ConsPlusNormal"/>
        <w:spacing w:before="220"/>
        <w:ind w:firstLine="540"/>
        <w:jc w:val="both"/>
      </w:pPr>
      <w:r>
        <w:t xml:space="preserve">6.2. Со дня вступления в силу Технического </w:t>
      </w:r>
      <w:hyperlink w:anchor="P54">
        <w:r>
          <w:rPr>
            <w:color w:val="0000FF"/>
          </w:rPr>
          <w:t>регламента</w:t>
        </w:r>
      </w:hyperlink>
      <w:r>
        <w:t xml:space="preserve"> обеспечить проведение государственного контроля (надзора) за соблюдением требований Технического </w:t>
      </w:r>
      <w:hyperlink w:anchor="P54">
        <w:r>
          <w:rPr>
            <w:color w:val="0000FF"/>
          </w:rPr>
          <w:t>регламента</w:t>
        </w:r>
      </w:hyperlink>
      <w:r>
        <w:t xml:space="preserve"> с учетом </w:t>
      </w:r>
      <w:hyperlink w:anchor="P23">
        <w:r>
          <w:rPr>
            <w:color w:val="0000FF"/>
          </w:rPr>
          <w:t>подпунктов 3.2</w:t>
        </w:r>
      </w:hyperlink>
      <w:r>
        <w:t xml:space="preserve"> - </w:t>
      </w:r>
      <w:hyperlink w:anchor="P30">
        <w:r>
          <w:rPr>
            <w:color w:val="0000FF"/>
          </w:rPr>
          <w:t>3.4</w:t>
        </w:r>
      </w:hyperlink>
      <w:r>
        <w:t xml:space="preserve"> настоящего Решения.</w:t>
      </w:r>
    </w:p>
    <w:p w:rsidR="00C25994" w:rsidRDefault="00C25994">
      <w:pPr>
        <w:pStyle w:val="ConsPlusNormal"/>
        <w:spacing w:before="220"/>
        <w:ind w:firstLine="540"/>
        <w:jc w:val="both"/>
      </w:pPr>
      <w:r>
        <w:t>7. Настоящее Решение вступает в силу с даты его официального опубликования.</w:t>
      </w:r>
    </w:p>
    <w:p w:rsidR="00C25994" w:rsidRDefault="00C25994">
      <w:pPr>
        <w:pStyle w:val="ConsPlusNormal"/>
        <w:ind w:firstLine="540"/>
        <w:jc w:val="both"/>
      </w:pPr>
    </w:p>
    <w:p w:rsidR="00C25994" w:rsidRDefault="00C25994">
      <w:pPr>
        <w:pStyle w:val="ConsPlusNormal"/>
        <w:jc w:val="center"/>
      </w:pPr>
      <w:r>
        <w:t>Члены Комиссии Таможенного союза:</w:t>
      </w:r>
    </w:p>
    <w:p w:rsidR="00C25994" w:rsidRDefault="00C25994">
      <w:pPr>
        <w:pStyle w:val="ConsPlusNormal"/>
        <w:ind w:firstLine="540"/>
        <w:jc w:val="both"/>
      </w:pPr>
    </w:p>
    <w:p w:rsidR="00C25994" w:rsidRDefault="00C25994">
      <w:pPr>
        <w:pStyle w:val="ConsPlusCell"/>
        <w:jc w:val="both"/>
      </w:pPr>
      <w:r>
        <w:t xml:space="preserve">    От Республики              От Республики              От Российской</w:t>
      </w:r>
    </w:p>
    <w:p w:rsidR="00C25994" w:rsidRDefault="00C25994">
      <w:pPr>
        <w:pStyle w:val="ConsPlusCell"/>
        <w:jc w:val="both"/>
      </w:pPr>
      <w:r>
        <w:t xml:space="preserve">       Беларусь                   Казахстан                 Федерации</w:t>
      </w:r>
    </w:p>
    <w:p w:rsidR="00C25994" w:rsidRDefault="00C25994">
      <w:pPr>
        <w:pStyle w:val="ConsPlusCell"/>
        <w:jc w:val="both"/>
      </w:pPr>
      <w:r>
        <w:t xml:space="preserve">      (</w:t>
      </w:r>
      <w:proofErr w:type="gramStart"/>
      <w:r>
        <w:t xml:space="preserve">Подпись)   </w:t>
      </w:r>
      <w:proofErr w:type="gramEnd"/>
      <w:r>
        <w:t xml:space="preserve">                (Подпись)                 (Подпись)</w:t>
      </w:r>
    </w:p>
    <w:p w:rsidR="00C25994" w:rsidRDefault="00C25994">
      <w:pPr>
        <w:pStyle w:val="ConsPlusCell"/>
        <w:jc w:val="both"/>
      </w:pPr>
      <w:r>
        <w:t xml:space="preserve">       С.РУМАС                    У.ШУКЕЕВ                  И.ШУВАЛОВ</w:t>
      </w:r>
    </w:p>
    <w:p w:rsidR="00C25994" w:rsidRDefault="00C25994">
      <w:pPr>
        <w:pStyle w:val="ConsPlusNormal"/>
        <w:ind w:firstLine="540"/>
        <w:jc w:val="both"/>
      </w:pPr>
    </w:p>
    <w:p w:rsidR="00C25994" w:rsidRDefault="00C25994">
      <w:pPr>
        <w:pStyle w:val="ConsPlusNormal"/>
        <w:ind w:firstLine="540"/>
        <w:jc w:val="both"/>
      </w:pPr>
    </w:p>
    <w:p w:rsidR="00C25994" w:rsidRDefault="00C25994">
      <w:pPr>
        <w:pStyle w:val="ConsPlusNormal"/>
        <w:ind w:firstLine="540"/>
        <w:jc w:val="both"/>
      </w:pPr>
    </w:p>
    <w:p w:rsidR="00C25994" w:rsidRDefault="00C25994">
      <w:pPr>
        <w:pStyle w:val="ConsPlusNormal"/>
        <w:ind w:firstLine="540"/>
        <w:jc w:val="both"/>
      </w:pPr>
    </w:p>
    <w:p w:rsidR="00C25994" w:rsidRDefault="00C25994">
      <w:pPr>
        <w:pStyle w:val="ConsPlusNormal"/>
        <w:jc w:val="right"/>
      </w:pPr>
    </w:p>
    <w:p w:rsidR="00C25994" w:rsidRDefault="00C25994">
      <w:pPr>
        <w:pStyle w:val="ConsPlusNormal"/>
        <w:jc w:val="right"/>
        <w:outlineLvl w:val="0"/>
      </w:pPr>
      <w:r>
        <w:t>Утвержден</w:t>
      </w:r>
    </w:p>
    <w:p w:rsidR="00C25994" w:rsidRDefault="00C25994">
      <w:pPr>
        <w:pStyle w:val="ConsPlusNormal"/>
        <w:jc w:val="right"/>
      </w:pPr>
      <w:r>
        <w:t>Решением Комиссии Таможенного союза</w:t>
      </w:r>
    </w:p>
    <w:p w:rsidR="00C25994" w:rsidRDefault="00C25994">
      <w:pPr>
        <w:pStyle w:val="ConsPlusNormal"/>
        <w:jc w:val="right"/>
      </w:pPr>
      <w:r>
        <w:t>от 9 декабря 2011 г. N 875</w:t>
      </w:r>
    </w:p>
    <w:p w:rsidR="00C25994" w:rsidRDefault="00C25994">
      <w:pPr>
        <w:pStyle w:val="ConsPlusNormal"/>
        <w:ind w:firstLine="540"/>
        <w:jc w:val="both"/>
      </w:pPr>
    </w:p>
    <w:p w:rsidR="00C25994" w:rsidRDefault="00C25994">
      <w:pPr>
        <w:pStyle w:val="ConsPlusTitle"/>
        <w:jc w:val="center"/>
      </w:pPr>
      <w:bookmarkStart w:id="4" w:name="P54"/>
      <w:bookmarkEnd w:id="4"/>
      <w:r>
        <w:t>ТЕХНИЧЕСКИЙ РЕГЛАМЕНТ ТАМОЖЕННОГО СОЮЗА</w:t>
      </w:r>
    </w:p>
    <w:p w:rsidR="00C25994" w:rsidRDefault="00C25994">
      <w:pPr>
        <w:pStyle w:val="ConsPlusTitle"/>
        <w:jc w:val="center"/>
      </w:pPr>
    </w:p>
    <w:p w:rsidR="00C25994" w:rsidRDefault="00C25994">
      <w:pPr>
        <w:pStyle w:val="ConsPlusTitle"/>
        <w:jc w:val="center"/>
      </w:pPr>
      <w:r>
        <w:t>ТР ТС 016/2011</w:t>
      </w:r>
    </w:p>
    <w:p w:rsidR="00C25994" w:rsidRDefault="00C25994">
      <w:pPr>
        <w:pStyle w:val="ConsPlusTitle"/>
        <w:jc w:val="center"/>
      </w:pPr>
    </w:p>
    <w:p w:rsidR="00C25994" w:rsidRDefault="00C25994">
      <w:pPr>
        <w:pStyle w:val="ConsPlusTitle"/>
        <w:jc w:val="center"/>
      </w:pPr>
      <w:r>
        <w:t>О БЕЗОПАСНОСТИ АППАРАТОВ, РАБОТАЮЩИХ</w:t>
      </w:r>
    </w:p>
    <w:p w:rsidR="00C25994" w:rsidRDefault="00C25994">
      <w:pPr>
        <w:pStyle w:val="ConsPlusTitle"/>
        <w:jc w:val="center"/>
      </w:pPr>
      <w:r>
        <w:t>НА ГАЗООБРАЗНОМ ТОПЛИВЕ</w:t>
      </w:r>
    </w:p>
    <w:p w:rsidR="00C25994" w:rsidRDefault="00C25994">
      <w:pPr>
        <w:pStyle w:val="ConsPlusNormal"/>
        <w:jc w:val="center"/>
      </w:pPr>
    </w:p>
    <w:p w:rsidR="00C25994" w:rsidRDefault="00C25994">
      <w:pPr>
        <w:pStyle w:val="ConsPlusTitle"/>
        <w:jc w:val="center"/>
        <w:outlineLvl w:val="1"/>
      </w:pPr>
      <w:r>
        <w:t>Предисловие</w:t>
      </w:r>
    </w:p>
    <w:p w:rsidR="00C25994" w:rsidRDefault="00C25994">
      <w:pPr>
        <w:pStyle w:val="ConsPlusNormal"/>
        <w:jc w:val="center"/>
      </w:pPr>
    </w:p>
    <w:p w:rsidR="00C25994" w:rsidRDefault="00C25994">
      <w:pPr>
        <w:pStyle w:val="ConsPlusNormal"/>
        <w:ind w:firstLine="540"/>
        <w:jc w:val="both"/>
      </w:pPr>
      <w:r>
        <w:t xml:space="preserve">1. Настоящий технический регламент разработан в соответствии с </w:t>
      </w:r>
      <w:hyperlink r:id="rId18">
        <w:r>
          <w:rPr>
            <w:color w:val="0000FF"/>
          </w:rPr>
          <w:t>Соглашением</w:t>
        </w:r>
      </w:hyperlink>
      <w: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w:t>
      </w:r>
    </w:p>
    <w:p w:rsidR="00C25994" w:rsidRDefault="00C25994">
      <w:pPr>
        <w:pStyle w:val="ConsPlusNormal"/>
        <w:spacing w:before="220"/>
        <w:ind w:firstLine="540"/>
        <w:jc w:val="both"/>
      </w:pPr>
      <w:r>
        <w:t>2. Настоящий технический регламент устанавливает на единой таможенной территории Таможенного союза единые обязательные для применения и исполнения требования к аппаратам, работающим на газообразном топливе (далее - газоиспользующее оборудование) в целях обеспечения свободного перемещения газоиспользующего оборудования, выпускаемого в обращение на единой таможенной территории Таможенного союза.</w:t>
      </w:r>
    </w:p>
    <w:p w:rsidR="00C25994" w:rsidRDefault="00C25994">
      <w:pPr>
        <w:pStyle w:val="ConsPlusNormal"/>
        <w:spacing w:before="220"/>
        <w:ind w:firstLine="540"/>
        <w:jc w:val="both"/>
      </w:pPr>
      <w:r>
        <w:t>3. Если в отношении газоиспользующего оборудования будут приняты иные технические регламенты Таможенного союза, устанавливающие требования к газоиспользующему оборудованию, отличные от требований настоящего технического регламента, то газоиспользующее оборудование должно соответствовать требованиям этих технических регламентов Таможенного союза, действие которых на него распространяется.</w:t>
      </w:r>
    </w:p>
    <w:p w:rsidR="00C25994" w:rsidRDefault="00C25994">
      <w:pPr>
        <w:pStyle w:val="ConsPlusNormal"/>
        <w:ind w:firstLine="540"/>
        <w:jc w:val="both"/>
      </w:pPr>
    </w:p>
    <w:p w:rsidR="00C25994" w:rsidRDefault="00C25994">
      <w:pPr>
        <w:pStyle w:val="ConsPlusTitle"/>
        <w:jc w:val="center"/>
        <w:outlineLvl w:val="1"/>
      </w:pPr>
      <w:r>
        <w:t>Статья 1. Область применения</w:t>
      </w:r>
    </w:p>
    <w:p w:rsidR="00C25994" w:rsidRDefault="00C25994">
      <w:pPr>
        <w:pStyle w:val="ConsPlusNormal"/>
        <w:jc w:val="center"/>
      </w:pPr>
    </w:p>
    <w:p w:rsidR="00C25994" w:rsidRDefault="00C25994">
      <w:pPr>
        <w:pStyle w:val="ConsPlusNormal"/>
        <w:ind w:firstLine="540"/>
        <w:jc w:val="both"/>
      </w:pPr>
      <w:r>
        <w:t>1. Настоящий технический регламент распространяется на газоиспользующее оборудование, выпускаемое в обращение на единой таможенной территории Таможенного союза.</w:t>
      </w:r>
    </w:p>
    <w:p w:rsidR="00C25994" w:rsidRDefault="00C25994">
      <w:pPr>
        <w:pStyle w:val="ConsPlusNormal"/>
        <w:spacing w:before="220"/>
        <w:ind w:firstLine="540"/>
        <w:jc w:val="both"/>
      </w:pPr>
      <w:r>
        <w:t>2. В настоящем техническом регламенте под газоиспользующим оборудованием понимаются:</w:t>
      </w:r>
    </w:p>
    <w:p w:rsidR="00C25994" w:rsidRDefault="00C25994">
      <w:pPr>
        <w:pStyle w:val="ConsPlusNormal"/>
        <w:spacing w:before="220"/>
        <w:ind w:firstLine="540"/>
        <w:jc w:val="both"/>
      </w:pPr>
      <w:bookmarkStart w:id="5" w:name="P71"/>
      <w:bookmarkEnd w:id="5"/>
      <w:r>
        <w:t>а) оборудование, предназначенное для приготовления пищи, отопления и горячего водоснабжения, включая оборудование в составе комбинированных аппаратов;</w:t>
      </w:r>
    </w:p>
    <w:p w:rsidR="00C25994" w:rsidRDefault="00C25994">
      <w:pPr>
        <w:pStyle w:val="ConsPlusNormal"/>
        <w:spacing w:before="220"/>
        <w:ind w:firstLine="540"/>
        <w:jc w:val="both"/>
      </w:pPr>
      <w:bookmarkStart w:id="6" w:name="P72"/>
      <w:bookmarkEnd w:id="6"/>
      <w:r>
        <w:t xml:space="preserve">б) блочные автоматические горелки и газоиспользующее оборудование с блочными автоматическими горелками, указанное в </w:t>
      </w:r>
      <w:hyperlink w:anchor="P71">
        <w:r>
          <w:rPr>
            <w:color w:val="0000FF"/>
          </w:rPr>
          <w:t>подпункте "а"</w:t>
        </w:r>
      </w:hyperlink>
      <w:r>
        <w:t xml:space="preserve"> настоящего пункта;</w:t>
      </w:r>
    </w:p>
    <w:p w:rsidR="00C25994" w:rsidRDefault="00C25994">
      <w:pPr>
        <w:pStyle w:val="ConsPlusNormal"/>
        <w:spacing w:before="220"/>
        <w:ind w:firstLine="540"/>
        <w:jc w:val="both"/>
      </w:pPr>
      <w:r>
        <w:t xml:space="preserve">в) устройства, предназначенные для встраивания в оборудование и находящиеся в обращении отдельно от оборудования, указанного в </w:t>
      </w:r>
      <w:hyperlink w:anchor="P71">
        <w:r>
          <w:rPr>
            <w:color w:val="0000FF"/>
          </w:rPr>
          <w:t>подпунктах "а"</w:t>
        </w:r>
      </w:hyperlink>
      <w:r>
        <w:t xml:space="preserve"> и </w:t>
      </w:r>
      <w:hyperlink w:anchor="P72">
        <w:r>
          <w:rPr>
            <w:color w:val="0000FF"/>
          </w:rPr>
          <w:t>"б"</w:t>
        </w:r>
      </w:hyperlink>
      <w:r>
        <w:t xml:space="preserve"> настоящего пункта, в том числе устройства управления, регулирования и безопасности.</w:t>
      </w:r>
    </w:p>
    <w:p w:rsidR="00C25994" w:rsidRDefault="00C25994">
      <w:pPr>
        <w:pStyle w:val="ConsPlusNormal"/>
        <w:spacing w:before="220"/>
        <w:ind w:firstLine="540"/>
        <w:jc w:val="both"/>
      </w:pPr>
      <w:r>
        <w:t xml:space="preserve">3. Требования настоящего технического регламента устанавливаются в отношении газоиспользующего оборудования, предусмотренного перечнем согласно </w:t>
      </w:r>
      <w:hyperlink w:anchor="P260">
        <w:r>
          <w:rPr>
            <w:color w:val="0000FF"/>
          </w:rPr>
          <w:t>приложению 1</w:t>
        </w:r>
      </w:hyperlink>
      <w:r>
        <w:t>.</w:t>
      </w:r>
    </w:p>
    <w:p w:rsidR="00C25994" w:rsidRDefault="00C25994">
      <w:pPr>
        <w:pStyle w:val="ConsPlusNormal"/>
        <w:spacing w:before="220"/>
        <w:ind w:firstLine="540"/>
        <w:jc w:val="both"/>
      </w:pPr>
      <w:r>
        <w:t xml:space="preserve">4. Настоящий технический регламент не распространяется на следующие виды </w:t>
      </w:r>
      <w:r>
        <w:lastRenderedPageBreak/>
        <w:t>газоиспользующего оборудования:</w:t>
      </w:r>
    </w:p>
    <w:p w:rsidR="00C25994" w:rsidRDefault="00C25994">
      <w:pPr>
        <w:pStyle w:val="ConsPlusNormal"/>
        <w:spacing w:before="220"/>
        <w:ind w:firstLine="540"/>
        <w:jc w:val="both"/>
      </w:pPr>
      <w:r>
        <w:t>а) паровые котлы с давлением пара более 0,07 МПа и водогрейные котлы с температурой воды более 115 °С;</w:t>
      </w:r>
    </w:p>
    <w:p w:rsidR="00C25994" w:rsidRDefault="00C25994">
      <w:pPr>
        <w:pStyle w:val="ConsPlusNormal"/>
        <w:spacing w:before="220"/>
        <w:ind w:firstLine="540"/>
        <w:jc w:val="both"/>
      </w:pPr>
      <w:r>
        <w:t xml:space="preserve">б) оборудование, предназначенное для использования в технологических процессах на промышленных предприятиях, за исключением газоиспользующего оборудования, включенного в Перечень, приведенный в </w:t>
      </w:r>
      <w:hyperlink w:anchor="P260">
        <w:r>
          <w:rPr>
            <w:color w:val="0000FF"/>
          </w:rPr>
          <w:t>приложении 1</w:t>
        </w:r>
      </w:hyperlink>
      <w:r>
        <w:t>;</w:t>
      </w:r>
    </w:p>
    <w:p w:rsidR="00C25994" w:rsidRDefault="00C25994">
      <w:pPr>
        <w:pStyle w:val="ConsPlusNormal"/>
        <w:spacing w:before="220"/>
        <w:ind w:firstLine="540"/>
        <w:jc w:val="both"/>
      </w:pPr>
      <w:r>
        <w:t>в) оборудование, использующее газ в качестве моторного топлива.</w:t>
      </w:r>
    </w:p>
    <w:p w:rsidR="00C25994" w:rsidRDefault="00C25994">
      <w:pPr>
        <w:pStyle w:val="ConsPlusNormal"/>
        <w:spacing w:before="220"/>
        <w:ind w:firstLine="540"/>
        <w:jc w:val="both"/>
      </w:pPr>
      <w:bookmarkStart w:id="7" w:name="P79"/>
      <w:bookmarkEnd w:id="7"/>
      <w:r>
        <w:t>5. Существенными признаками, характеризующими газоиспользующее оборудование, являются:</w:t>
      </w:r>
    </w:p>
    <w:p w:rsidR="00C25994" w:rsidRDefault="00C25994">
      <w:pPr>
        <w:pStyle w:val="ConsPlusNormal"/>
        <w:spacing w:before="220"/>
        <w:ind w:firstLine="540"/>
        <w:jc w:val="both"/>
      </w:pPr>
      <w:r>
        <w:t>а) наименование, модель (тип) и назначение газоиспользующего оборудования;</w:t>
      </w:r>
    </w:p>
    <w:p w:rsidR="00C25994" w:rsidRDefault="00C25994">
      <w:pPr>
        <w:pStyle w:val="ConsPlusNormal"/>
        <w:spacing w:before="220"/>
        <w:ind w:firstLine="540"/>
        <w:jc w:val="both"/>
      </w:pPr>
      <w:r>
        <w:t>б) вид и номинальное давление используемого газа;</w:t>
      </w:r>
    </w:p>
    <w:p w:rsidR="00C25994" w:rsidRDefault="00C25994">
      <w:pPr>
        <w:pStyle w:val="ConsPlusNormal"/>
        <w:spacing w:before="220"/>
        <w:ind w:firstLine="540"/>
        <w:jc w:val="both"/>
      </w:pPr>
      <w:r>
        <w:t>в) номинальная тепловая мощность;</w:t>
      </w:r>
    </w:p>
    <w:p w:rsidR="00C25994" w:rsidRDefault="00C25994">
      <w:pPr>
        <w:pStyle w:val="ConsPlusNormal"/>
        <w:spacing w:before="220"/>
        <w:ind w:firstLine="540"/>
        <w:jc w:val="both"/>
      </w:pPr>
      <w:r>
        <w:t>г) напряжение и частота электрического тока (для газоиспользующего оборудования, подключаемого к электрической сети).</w:t>
      </w:r>
    </w:p>
    <w:p w:rsidR="00C25994" w:rsidRDefault="00C25994">
      <w:pPr>
        <w:pStyle w:val="ConsPlusNormal"/>
        <w:spacing w:before="220"/>
        <w:ind w:firstLine="540"/>
        <w:jc w:val="both"/>
      </w:pPr>
      <w:bookmarkStart w:id="8" w:name="P84"/>
      <w:bookmarkEnd w:id="8"/>
      <w:r>
        <w:t xml:space="preserve">6. Идентификация газоиспользующего оборудования проводится с учетом признаков, указанных в </w:t>
      </w:r>
      <w:hyperlink w:anchor="P79">
        <w:r>
          <w:rPr>
            <w:color w:val="0000FF"/>
          </w:rPr>
          <w:t>пункте 5 статьи 1</w:t>
        </w:r>
      </w:hyperlink>
      <w:r>
        <w:t xml:space="preserve"> настоящего технического регламента, путем сравнения с ними характеристик газоиспользующего оборудования, указанных на упаковке, маркировке и в эксплуатационной документации.</w:t>
      </w:r>
    </w:p>
    <w:p w:rsidR="00C25994" w:rsidRDefault="00C25994">
      <w:pPr>
        <w:pStyle w:val="ConsPlusNormal"/>
        <w:spacing w:before="220"/>
        <w:ind w:firstLine="540"/>
        <w:jc w:val="both"/>
      </w:pPr>
      <w:r>
        <w:t>7. Настоящий технический регламент устанавливает требования к газоиспользующему оборудованию в целях защиты жизни и (или) здоровья человека, имущества, окружающей среды, жизни и (или) здоровья животных и растений, предупреждения действий, вводящих в заблуждение потребителей (пользователей) относительно его назначения и безопасности, а также в целях обеспечения энергетической эффективности и ресурсосбережения.</w:t>
      </w:r>
    </w:p>
    <w:p w:rsidR="00C25994" w:rsidRDefault="00C25994">
      <w:pPr>
        <w:pStyle w:val="ConsPlusNormal"/>
        <w:ind w:firstLine="540"/>
        <w:jc w:val="both"/>
      </w:pPr>
    </w:p>
    <w:p w:rsidR="00C25994" w:rsidRDefault="00C25994">
      <w:pPr>
        <w:pStyle w:val="ConsPlusTitle"/>
        <w:jc w:val="center"/>
        <w:outlineLvl w:val="1"/>
      </w:pPr>
      <w:r>
        <w:t>Статья 2. Определения</w:t>
      </w:r>
    </w:p>
    <w:p w:rsidR="00C25994" w:rsidRDefault="00C25994">
      <w:pPr>
        <w:pStyle w:val="ConsPlusNormal"/>
        <w:jc w:val="center"/>
      </w:pPr>
    </w:p>
    <w:p w:rsidR="00C25994" w:rsidRDefault="00C25994">
      <w:pPr>
        <w:pStyle w:val="ConsPlusNormal"/>
        <w:ind w:firstLine="540"/>
        <w:jc w:val="both"/>
      </w:pPr>
      <w:r>
        <w:t>В настоящем техническом регламенте используются следующие термины и определения:</w:t>
      </w:r>
    </w:p>
    <w:p w:rsidR="00C25994" w:rsidRDefault="00C25994">
      <w:pPr>
        <w:pStyle w:val="ConsPlusNormal"/>
        <w:spacing w:before="220"/>
        <w:ind w:firstLine="540"/>
        <w:jc w:val="both"/>
      </w:pPr>
      <w:r>
        <w:t>"вентиляция камеры сгорания" - процесс вытеснения воздухом несгоревшего газа, находящегося в камере сгорания газоиспользующего оборудования и в дымоходах при отсутствии подачи газа в горелку;</w:t>
      </w:r>
    </w:p>
    <w:p w:rsidR="00C25994" w:rsidRDefault="00C25994">
      <w:pPr>
        <w:pStyle w:val="ConsPlusNormal"/>
        <w:spacing w:before="220"/>
        <w:ind w:firstLine="540"/>
        <w:jc w:val="both"/>
      </w:pPr>
      <w:r>
        <w:t>"время розжига газогорелочного устройства" - интервал времени от момента подачи газа в горелку до воспламенения и распространения пламени по всей поверхности газогорелочного устройства;</w:t>
      </w:r>
    </w:p>
    <w:p w:rsidR="00C25994" w:rsidRDefault="00C25994">
      <w:pPr>
        <w:pStyle w:val="ConsPlusNormal"/>
        <w:spacing w:before="220"/>
        <w:ind w:firstLine="540"/>
        <w:jc w:val="both"/>
      </w:pPr>
      <w:r>
        <w:t>"газовый тракт" - части оборудования между основным запорным органом и горелкой (горелками), по которым подают или в которых находится газ;</w:t>
      </w:r>
    </w:p>
    <w:p w:rsidR="00C25994" w:rsidRDefault="00C25994">
      <w:pPr>
        <w:pStyle w:val="ConsPlusNormal"/>
        <w:spacing w:before="220"/>
        <w:ind w:firstLine="540"/>
        <w:jc w:val="both"/>
      </w:pPr>
      <w:r>
        <w:t>"газообразное топливо" - топливо, находящееся в газообразном состоянии при температуре 15 °С и атмосферном давлении 101,325 кПа;</w:t>
      </w:r>
    </w:p>
    <w:p w:rsidR="00C25994" w:rsidRDefault="00C25994">
      <w:pPr>
        <w:pStyle w:val="ConsPlusNormal"/>
        <w:spacing w:before="220"/>
        <w:ind w:firstLine="540"/>
        <w:jc w:val="both"/>
      </w:pPr>
      <w:r>
        <w:t>"горелка с полным предварительным смешением" - горелка, в которой газ смешивается с воздухом для горения перед выходными отверстиями горелки или в которую подается готовая горючая смесь;</w:t>
      </w:r>
    </w:p>
    <w:p w:rsidR="00C25994" w:rsidRDefault="00C25994">
      <w:pPr>
        <w:pStyle w:val="ConsPlusNormal"/>
        <w:spacing w:before="220"/>
        <w:ind w:firstLine="540"/>
        <w:jc w:val="both"/>
      </w:pPr>
      <w:r>
        <w:t xml:space="preserve">"зажигание" - процесс, при котором происходит воспламенение </w:t>
      </w:r>
      <w:proofErr w:type="spellStart"/>
      <w:r>
        <w:t>газовоздушной</w:t>
      </w:r>
      <w:proofErr w:type="spellEnd"/>
      <w:r>
        <w:t xml:space="preserve"> смеси </w:t>
      </w:r>
      <w:r>
        <w:lastRenderedPageBreak/>
        <w:t>запальной и (или) основной горелки с регистрацией наличия пламени;</w:t>
      </w:r>
    </w:p>
    <w:p w:rsidR="00C25994" w:rsidRDefault="00C25994">
      <w:pPr>
        <w:pStyle w:val="ConsPlusNormal"/>
        <w:spacing w:before="220"/>
        <w:ind w:firstLine="540"/>
        <w:jc w:val="both"/>
      </w:pPr>
      <w:r>
        <w:t>"комбинированная горелка" - горелка, предназначенная для раздельного сжигания газообразных или жидких видов топлива;</w:t>
      </w:r>
    </w:p>
    <w:p w:rsidR="00C25994" w:rsidRDefault="00C25994">
      <w:pPr>
        <w:pStyle w:val="ConsPlusNormal"/>
        <w:spacing w:before="220"/>
        <w:ind w:firstLine="540"/>
        <w:jc w:val="both"/>
      </w:pPr>
      <w:r>
        <w:t>"норма утечки газа" - допустимая величина утечки газа через газовый тракт при подаче газа во входной патрубок и при закрытом состоянии устройств управления, регулирования и безопасности;</w:t>
      </w:r>
    </w:p>
    <w:p w:rsidR="00C25994" w:rsidRDefault="00C25994">
      <w:pPr>
        <w:pStyle w:val="ConsPlusNormal"/>
        <w:spacing w:before="220"/>
        <w:ind w:firstLine="540"/>
        <w:jc w:val="both"/>
      </w:pPr>
      <w:r>
        <w:t>"обращение газоиспользующего оборудования на рынке" - процессы перехода газоиспользующего оборудования от изготовителя к потребителю (пользователю), которые проходит газоиспользующее оборудование после завершения его изготовления;</w:t>
      </w:r>
    </w:p>
    <w:p w:rsidR="00C25994" w:rsidRDefault="00C25994">
      <w:pPr>
        <w:pStyle w:val="ConsPlusNormal"/>
        <w:spacing w:before="220"/>
        <w:ind w:firstLine="540"/>
        <w:jc w:val="both"/>
      </w:pPr>
      <w:r>
        <w:t>"партия газоиспользующего оборудования" - определенным образом идентифицированное количество единиц газоиспользующего оборудования, изготовленных в одних и тех же условиях технологического процесса;</w:t>
      </w:r>
    </w:p>
    <w:p w:rsidR="00C25994" w:rsidRDefault="00C25994">
      <w:pPr>
        <w:pStyle w:val="ConsPlusNormal"/>
        <w:spacing w:before="220"/>
        <w:ind w:firstLine="540"/>
        <w:jc w:val="both"/>
      </w:pPr>
      <w:r>
        <w:t>"повторное зажигание" - зажигание, при котором конструкцией оборудования предусмотрено, что после погасания пламени во время работы оборудования прекращается подача газа в горелку и начинается выполнение заданной программы автоматического пуска горелки;</w:t>
      </w:r>
    </w:p>
    <w:p w:rsidR="00C25994" w:rsidRDefault="00C25994">
      <w:pPr>
        <w:pStyle w:val="ConsPlusNormal"/>
        <w:spacing w:before="220"/>
        <w:ind w:firstLine="540"/>
        <w:jc w:val="both"/>
      </w:pPr>
      <w:r>
        <w:t>"пусковая мощность" - средняя мощность газоиспользующего оборудования в течение интервала времени от момента подачи газа в горелку до регистрации наличия пламени;</w:t>
      </w:r>
    </w:p>
    <w:p w:rsidR="00C25994" w:rsidRDefault="00C25994">
      <w:pPr>
        <w:pStyle w:val="ConsPlusNormal"/>
        <w:spacing w:before="220"/>
        <w:ind w:firstLine="540"/>
        <w:jc w:val="both"/>
      </w:pPr>
      <w:r>
        <w:t>"техническая документация" - система графических и текстовых документов, используемых при конструировании, изготовлении и эксплуатации газоиспользующего оборудования (деталей, сборочных единиц, комплексов и комплектов);</w:t>
      </w:r>
    </w:p>
    <w:p w:rsidR="00C25994" w:rsidRDefault="00C25994">
      <w:pPr>
        <w:pStyle w:val="ConsPlusNormal"/>
        <w:spacing w:before="220"/>
        <w:ind w:firstLine="540"/>
        <w:jc w:val="both"/>
      </w:pPr>
      <w:r>
        <w:t>"типовой образец" - идентифицированный по функциональному назначению и конструктивному исполнению образец газоиспользующего оборудования, изготовленный в одних и тех же условиях технологического процесса, отобранный для оценки соответствия;</w:t>
      </w:r>
    </w:p>
    <w:p w:rsidR="00C25994" w:rsidRDefault="00C25994">
      <w:pPr>
        <w:pStyle w:val="ConsPlusNormal"/>
        <w:spacing w:before="220"/>
        <w:ind w:firstLine="540"/>
        <w:jc w:val="both"/>
      </w:pPr>
      <w:r>
        <w:t>"устройство безопасности" - устройство, обеспечивающее автоматическое отключение подачи газа в основную горелку при отклонении контролируемых параметров за допустимые пределы.</w:t>
      </w:r>
    </w:p>
    <w:p w:rsidR="00C25994" w:rsidRDefault="00C25994">
      <w:pPr>
        <w:pStyle w:val="ConsPlusNormal"/>
        <w:ind w:firstLine="540"/>
        <w:jc w:val="both"/>
      </w:pPr>
    </w:p>
    <w:p w:rsidR="00C25994" w:rsidRDefault="00C25994">
      <w:pPr>
        <w:pStyle w:val="ConsPlusTitle"/>
        <w:jc w:val="center"/>
        <w:outlineLvl w:val="1"/>
      </w:pPr>
      <w:r>
        <w:t>Статья 3. Правила обращения на рынке</w:t>
      </w:r>
    </w:p>
    <w:p w:rsidR="00C25994" w:rsidRDefault="00C25994">
      <w:pPr>
        <w:pStyle w:val="ConsPlusNormal"/>
        <w:ind w:firstLine="540"/>
        <w:jc w:val="both"/>
      </w:pPr>
    </w:p>
    <w:p w:rsidR="00C25994" w:rsidRDefault="00C25994">
      <w:pPr>
        <w:pStyle w:val="ConsPlusNormal"/>
        <w:ind w:firstLine="540"/>
        <w:jc w:val="both"/>
      </w:pPr>
      <w:r>
        <w:t xml:space="preserve">1. Газоиспользующее оборудование выпускается в обращение на рынке при его соответствии настоящему техническому регламенту, а также другим техническим регламентам Таможенного союза, действие которых на него распространяется, и при условии, что оно прошло подтверждение соответствия согласно </w:t>
      </w:r>
      <w:hyperlink w:anchor="P149">
        <w:r>
          <w:rPr>
            <w:color w:val="0000FF"/>
          </w:rPr>
          <w:t>статье 6</w:t>
        </w:r>
      </w:hyperlink>
      <w:r>
        <w:t xml:space="preserve"> настоящего технического регламента, а также согласно другим техническим регламентам Таможенного союза, действие которых на него распространяется.</w:t>
      </w:r>
    </w:p>
    <w:p w:rsidR="00C25994" w:rsidRDefault="00C25994">
      <w:pPr>
        <w:pStyle w:val="ConsPlusNormal"/>
        <w:ind w:firstLine="540"/>
        <w:jc w:val="both"/>
      </w:pPr>
    </w:p>
    <w:p w:rsidR="00C25994" w:rsidRDefault="00C25994">
      <w:pPr>
        <w:pStyle w:val="ConsPlusTitle"/>
        <w:jc w:val="center"/>
        <w:outlineLvl w:val="1"/>
      </w:pPr>
      <w:r>
        <w:t>Статья 4. Требования безопасности</w:t>
      </w:r>
    </w:p>
    <w:p w:rsidR="00C25994" w:rsidRDefault="00C25994">
      <w:pPr>
        <w:pStyle w:val="ConsPlusNormal"/>
        <w:jc w:val="center"/>
      </w:pPr>
    </w:p>
    <w:p w:rsidR="00C25994" w:rsidRDefault="00C25994">
      <w:pPr>
        <w:pStyle w:val="ConsPlusNormal"/>
        <w:ind w:firstLine="540"/>
        <w:jc w:val="both"/>
      </w:pPr>
      <w:r>
        <w:t>1. Газоиспользующее оборудование должно исключать опасность взрыва от внешнего источника зажигания.</w:t>
      </w:r>
    </w:p>
    <w:p w:rsidR="00C25994" w:rsidRDefault="00C25994">
      <w:pPr>
        <w:pStyle w:val="ConsPlusNormal"/>
        <w:spacing w:before="220"/>
        <w:ind w:firstLine="540"/>
        <w:jc w:val="both"/>
      </w:pPr>
      <w:r>
        <w:t>2. Горелка с полным предварительным смешением должна исключать опасность взрыва при всех предусмотренных изготовителем режимах сжигания газообразного топлива.</w:t>
      </w:r>
    </w:p>
    <w:p w:rsidR="00C25994" w:rsidRDefault="00C25994">
      <w:pPr>
        <w:pStyle w:val="ConsPlusNormal"/>
        <w:spacing w:before="220"/>
        <w:ind w:firstLine="540"/>
        <w:jc w:val="both"/>
      </w:pPr>
      <w:r>
        <w:t>3. Комбинированная горелка должна обеспечивать безопасность газоиспользующего оборудования при раздельном сжигании газообразного и жидкого топлива.</w:t>
      </w:r>
    </w:p>
    <w:p w:rsidR="00C25994" w:rsidRDefault="00C25994">
      <w:pPr>
        <w:pStyle w:val="ConsPlusNormal"/>
        <w:spacing w:before="220"/>
        <w:ind w:firstLine="540"/>
        <w:jc w:val="both"/>
      </w:pPr>
      <w:r>
        <w:lastRenderedPageBreak/>
        <w:t>4. Конструкция газового тракта газоиспользующего оборудования должна исключать превышение установленной изготовителем максимально допустимой нормы утечки газа.</w:t>
      </w:r>
    </w:p>
    <w:p w:rsidR="00C25994" w:rsidRDefault="00C25994">
      <w:pPr>
        <w:pStyle w:val="ConsPlusNormal"/>
        <w:spacing w:before="220"/>
        <w:ind w:firstLine="540"/>
        <w:jc w:val="both"/>
      </w:pPr>
      <w:r>
        <w:t>5. Соединения газового тракта должны быть герметичны.</w:t>
      </w:r>
    </w:p>
    <w:p w:rsidR="00C25994" w:rsidRDefault="00C25994">
      <w:pPr>
        <w:pStyle w:val="ConsPlusNormal"/>
        <w:spacing w:before="220"/>
        <w:ind w:firstLine="540"/>
        <w:jc w:val="both"/>
      </w:pPr>
      <w:r>
        <w:t>6. Газоиспользующее оборудование должно обеспечивать вентиляцию камеры сгорания за счет естественной тяги или принудительной подачи воздуха перед зажиганием и повторным зажиганием горелки.</w:t>
      </w:r>
    </w:p>
    <w:p w:rsidR="00C25994" w:rsidRDefault="00C25994">
      <w:pPr>
        <w:pStyle w:val="ConsPlusNormal"/>
        <w:spacing w:before="220"/>
        <w:ind w:firstLine="540"/>
        <w:jc w:val="both"/>
      </w:pPr>
      <w:r>
        <w:t>7. Пусковая мощность и время розжига горелки газоиспользующего оборудования при зажигании и повторном зажигании, количество попыток повторного зажигания, время отключения подачи газа при погасании пламени должны быть ограничены для предотвращения опасного скопления несгоревшего газа.</w:t>
      </w:r>
    </w:p>
    <w:p w:rsidR="00C25994" w:rsidRDefault="00C25994">
      <w:pPr>
        <w:pStyle w:val="ConsPlusNormal"/>
        <w:spacing w:before="220"/>
        <w:ind w:firstLine="540"/>
        <w:jc w:val="both"/>
      </w:pPr>
      <w:r>
        <w:t>8. Горелка должна обеспечивать плавный розжиг с равномерным воспламенением по всей поверхности горелки.</w:t>
      </w:r>
    </w:p>
    <w:p w:rsidR="00C25994" w:rsidRDefault="00C25994">
      <w:pPr>
        <w:pStyle w:val="ConsPlusNormal"/>
        <w:spacing w:before="220"/>
        <w:ind w:firstLine="540"/>
        <w:jc w:val="both"/>
      </w:pPr>
      <w:r>
        <w:t>9. Газоиспользующее оборудование, предназначенное для применения во внутренних пространствах и помещениях, должно иметь устройство, обеспечивающее предотвращение скопления несгоревшего газа. Допускается применять газоиспользующее оборудование без подобного устройства в помещениях, в соответствии с требованиями к вентиляции помещения, установленными в инструкции по монтажу, техническому обслуживанию и ремонту газоиспользующего оборудования.</w:t>
      </w:r>
    </w:p>
    <w:p w:rsidR="00C25994" w:rsidRDefault="00C25994">
      <w:pPr>
        <w:pStyle w:val="ConsPlusNormal"/>
        <w:spacing w:before="220"/>
        <w:ind w:firstLine="540"/>
        <w:jc w:val="both"/>
      </w:pPr>
      <w:r>
        <w:t>10. Конструкция газоиспользующего оборудования не должна создавать опасность возгорания опорных и прилегающих к газоиспользующему оборудованию поверхностей.</w:t>
      </w:r>
    </w:p>
    <w:p w:rsidR="00C25994" w:rsidRDefault="00C25994">
      <w:pPr>
        <w:pStyle w:val="ConsPlusNormal"/>
        <w:spacing w:before="220"/>
        <w:ind w:firstLine="540"/>
        <w:jc w:val="both"/>
      </w:pPr>
      <w:r>
        <w:t>11. Газоиспользующее оборудование должно обеспечивать устойчивость пламени и отсутствие в продуктах сгорания недопустимых концентраций оксидов углерода и азота.</w:t>
      </w:r>
    </w:p>
    <w:p w:rsidR="00C25994" w:rsidRDefault="00C25994">
      <w:pPr>
        <w:pStyle w:val="ConsPlusNormal"/>
        <w:spacing w:before="220"/>
        <w:ind w:firstLine="540"/>
        <w:jc w:val="both"/>
      </w:pPr>
      <w:r>
        <w:t>12. Газоиспользующее оборудование, соединенное с дымоходом, должно исключать случайный выброс продуктов сгорания в помещение.</w:t>
      </w:r>
    </w:p>
    <w:p w:rsidR="00C25994" w:rsidRDefault="00C25994">
      <w:pPr>
        <w:pStyle w:val="ConsPlusNormal"/>
        <w:spacing w:before="220"/>
        <w:ind w:firstLine="540"/>
        <w:jc w:val="both"/>
      </w:pPr>
      <w:r>
        <w:t>13. Газоиспользующее оборудование, соединенное с дымоходом, должно обеспечить прекращение подачи газа к горелке при нарушениях в системе отвода продуктов сгорания.</w:t>
      </w:r>
    </w:p>
    <w:p w:rsidR="00C25994" w:rsidRDefault="00C25994">
      <w:pPr>
        <w:pStyle w:val="ConsPlusNormal"/>
        <w:spacing w:before="220"/>
        <w:ind w:firstLine="540"/>
        <w:jc w:val="both"/>
      </w:pPr>
      <w:r>
        <w:t>14. Устройство безопасности отопительного и водонагревательного газоиспользующего оборудования, не соединенного с дымоходом и не оснащенного вытяжным устройством для отвода продуктов сгорания, должно обеспечивать контроль состояния атмосферного воздуха и прекращение подачи газа к горелкам при концентрации оксида углерода в воздухе помещения, превышающей предельно допустимую концентрацию.</w:t>
      </w:r>
    </w:p>
    <w:p w:rsidR="00C25994" w:rsidRDefault="00C25994">
      <w:pPr>
        <w:pStyle w:val="ConsPlusNormal"/>
        <w:spacing w:before="220"/>
        <w:ind w:firstLine="540"/>
        <w:jc w:val="both"/>
      </w:pPr>
      <w:r>
        <w:t>15. Конденсат, образующийся при пуске, не должен влиять на безопасность газоиспользующего оборудования.</w:t>
      </w:r>
    </w:p>
    <w:p w:rsidR="00C25994" w:rsidRDefault="00C25994">
      <w:pPr>
        <w:pStyle w:val="ConsPlusNormal"/>
        <w:spacing w:before="220"/>
        <w:ind w:firstLine="540"/>
        <w:jc w:val="both"/>
      </w:pPr>
      <w:r>
        <w:t>16. Газоиспользующее оборудование должно исключать образование конденсата при сжигании газообразного топлива (кроме газоиспользующего оборудования, работающего в конденсационном режиме).</w:t>
      </w:r>
    </w:p>
    <w:p w:rsidR="00C25994" w:rsidRDefault="00C25994">
      <w:pPr>
        <w:pStyle w:val="ConsPlusNormal"/>
        <w:spacing w:before="220"/>
        <w:ind w:firstLine="540"/>
        <w:jc w:val="both"/>
      </w:pPr>
      <w:r>
        <w:t>17. Материалы, используемые при изготовлении газоиспользующего оборудования, которые могут соприкасаться с продуктами питания или водой, используемой в санитарных целях, не должны приводить к ухудшению их качества.</w:t>
      </w:r>
    </w:p>
    <w:p w:rsidR="00C25994" w:rsidRDefault="00C25994">
      <w:pPr>
        <w:pStyle w:val="ConsPlusNormal"/>
        <w:spacing w:before="220"/>
        <w:ind w:firstLine="540"/>
        <w:jc w:val="both"/>
      </w:pPr>
      <w:r>
        <w:t>18. Газоиспользующее оборудование должно исключать возникновение неустойчивых положений, деформаций, поломок или износа, способных снизить его безопасность в течение срока службы.</w:t>
      </w:r>
    </w:p>
    <w:p w:rsidR="00C25994" w:rsidRDefault="00C25994">
      <w:pPr>
        <w:pStyle w:val="ConsPlusNormal"/>
        <w:spacing w:before="220"/>
        <w:ind w:firstLine="540"/>
        <w:jc w:val="both"/>
      </w:pPr>
      <w:r>
        <w:lastRenderedPageBreak/>
        <w:t>19. Все детали, находящиеся под давлением, должны выдерживать механические и температурные эксплуатационные нагрузки во избежание возникновения деформаций, влияющих на безопасность газоиспользующего оборудования.</w:t>
      </w:r>
    </w:p>
    <w:p w:rsidR="00C25994" w:rsidRDefault="00C25994">
      <w:pPr>
        <w:pStyle w:val="ConsPlusNormal"/>
        <w:spacing w:before="220"/>
        <w:ind w:firstLine="540"/>
        <w:jc w:val="both"/>
      </w:pPr>
      <w:r>
        <w:t>20. Материалы, применяемые при изготовлении газоиспользующего оборудования, должны соответствовать своему назначению и быть устойчивыми к механическим, тепловым и химическим воздействиям, которым они будут подвергаться в течение срока службы оборудования.</w:t>
      </w:r>
    </w:p>
    <w:p w:rsidR="00C25994" w:rsidRDefault="00C25994">
      <w:pPr>
        <w:pStyle w:val="ConsPlusNormal"/>
        <w:spacing w:before="220"/>
        <w:ind w:firstLine="540"/>
        <w:jc w:val="both"/>
      </w:pPr>
      <w:r>
        <w:t>21. Нагрев поверхности устройств ручного управления и внешних поверхностей газоиспользующего оборудования, с которыми может контактировать пользователь, за исключением поверхностей, выполняющих функцию теплопередачи или нагреваемых открытым пламенем, не должен приводить к термическому ожогу.</w:t>
      </w:r>
    </w:p>
    <w:p w:rsidR="00C25994" w:rsidRDefault="00C25994">
      <w:pPr>
        <w:pStyle w:val="ConsPlusNormal"/>
        <w:spacing w:before="220"/>
        <w:ind w:firstLine="540"/>
        <w:jc w:val="both"/>
      </w:pPr>
      <w:r>
        <w:t>22. Конструкция газоиспользующего оборудования, предназначенного для горячего водоснабжения, должна предусматривать устройство, исключающее термический ожог пользователя водой, применяемой в данной системе водоснабжения.</w:t>
      </w:r>
    </w:p>
    <w:p w:rsidR="00C25994" w:rsidRDefault="00C25994">
      <w:pPr>
        <w:pStyle w:val="ConsPlusNormal"/>
        <w:spacing w:before="220"/>
        <w:ind w:firstLine="540"/>
        <w:jc w:val="both"/>
      </w:pPr>
      <w:r>
        <w:t>23. Колебания электрического напряжения или изменения характеристик вспомогательной энергии, а также отключение энергии и последующее ее восстановление не должны нарушать безопасность газоиспользующего оборудования.</w:t>
      </w:r>
    </w:p>
    <w:p w:rsidR="00C25994" w:rsidRDefault="00C25994">
      <w:pPr>
        <w:pStyle w:val="ConsPlusNormal"/>
        <w:spacing w:before="220"/>
        <w:ind w:firstLine="540"/>
        <w:jc w:val="both"/>
      </w:pPr>
      <w:r>
        <w:t>24. Газоиспользующее оборудование, подключаемое к электрической сети, должно обеспечивать защиту от поражения электрическим током.</w:t>
      </w:r>
    </w:p>
    <w:p w:rsidR="00C25994" w:rsidRDefault="00C25994">
      <w:pPr>
        <w:pStyle w:val="ConsPlusNormal"/>
        <w:spacing w:before="220"/>
        <w:ind w:firstLine="540"/>
        <w:jc w:val="both"/>
      </w:pPr>
      <w:r>
        <w:t>25. Если газоиспользующее оборудование оснащено устройствами управления, то их работа не должна нарушать функционирование устройств безопасности.</w:t>
      </w:r>
    </w:p>
    <w:p w:rsidR="00C25994" w:rsidRDefault="00C25994">
      <w:pPr>
        <w:pStyle w:val="ConsPlusNormal"/>
        <w:spacing w:before="220"/>
        <w:ind w:firstLine="540"/>
        <w:jc w:val="both"/>
      </w:pPr>
      <w:r>
        <w:t>26. Газоиспользующее оборудование должно обеспечивать безопасность при выходе из строя любого из устройств регулирования, управления или безопасности.</w:t>
      </w:r>
    </w:p>
    <w:p w:rsidR="00C25994" w:rsidRDefault="00C25994">
      <w:pPr>
        <w:pStyle w:val="ConsPlusNormal"/>
        <w:spacing w:before="220"/>
        <w:ind w:firstLine="540"/>
        <w:jc w:val="both"/>
      </w:pPr>
      <w:r>
        <w:t>27. Устройства управления, регулирования и запорная арматура газоиспользующего оборудования должны иметь обозначения и соответствующие указания, предотвращающие ошибочные действия со стороны пользователя.</w:t>
      </w:r>
    </w:p>
    <w:p w:rsidR="00C25994" w:rsidRDefault="00C25994">
      <w:pPr>
        <w:pStyle w:val="ConsPlusNormal"/>
        <w:spacing w:before="220"/>
        <w:ind w:firstLine="540"/>
        <w:jc w:val="both"/>
      </w:pPr>
      <w:r>
        <w:t>28. Устройства безопасности, управления и регулирования газоиспользующего оборудования, устанавливаемые и регулируемые изготовителем и не требующие регулировки монтажником или пользователем, должны быть соответствующим образом защищены.</w:t>
      </w:r>
    </w:p>
    <w:p w:rsidR="00C25994" w:rsidRDefault="00C25994">
      <w:pPr>
        <w:pStyle w:val="ConsPlusNormal"/>
        <w:spacing w:before="220"/>
        <w:ind w:firstLine="540"/>
        <w:jc w:val="both"/>
      </w:pPr>
      <w:r>
        <w:t xml:space="preserve">29. В эксплуатационной документации указывается информация, ограничивающая условия применения газоиспользующего оборудования или предупреждающая о необходимости принятия мер по обеспечению безопасности. Требования к информации, содержащейся в эксплуатационной документации, установлены в </w:t>
      </w:r>
      <w:hyperlink w:anchor="P328">
        <w:r>
          <w:rPr>
            <w:color w:val="0000FF"/>
          </w:rPr>
          <w:t>приложении 2</w:t>
        </w:r>
      </w:hyperlink>
      <w:r>
        <w:t xml:space="preserve"> к настоящему техническому регламенту.</w:t>
      </w:r>
    </w:p>
    <w:p w:rsidR="00C25994" w:rsidRDefault="00C25994">
      <w:pPr>
        <w:pStyle w:val="ConsPlusNormal"/>
        <w:spacing w:before="220"/>
        <w:ind w:firstLine="540"/>
        <w:jc w:val="both"/>
      </w:pPr>
      <w:r>
        <w:t xml:space="preserve">30. Требования к информации, содержащейся в маркировке газоиспользующего оборудования, установлены в </w:t>
      </w:r>
      <w:hyperlink w:anchor="P362">
        <w:r>
          <w:rPr>
            <w:color w:val="0000FF"/>
          </w:rPr>
          <w:t>приложении 3</w:t>
        </w:r>
      </w:hyperlink>
      <w:r>
        <w:t xml:space="preserve"> к настоящему техническому регламенту.</w:t>
      </w:r>
    </w:p>
    <w:p w:rsidR="00C25994" w:rsidRDefault="00C25994">
      <w:pPr>
        <w:pStyle w:val="ConsPlusNormal"/>
        <w:ind w:firstLine="540"/>
        <w:jc w:val="both"/>
      </w:pPr>
    </w:p>
    <w:p w:rsidR="00C25994" w:rsidRDefault="00C25994">
      <w:pPr>
        <w:pStyle w:val="ConsPlusTitle"/>
        <w:jc w:val="center"/>
        <w:outlineLvl w:val="1"/>
      </w:pPr>
      <w:r>
        <w:t>Статья 5. Обеспечение соответствия требованиям безопасности</w:t>
      </w:r>
    </w:p>
    <w:p w:rsidR="00C25994" w:rsidRDefault="00C25994">
      <w:pPr>
        <w:pStyle w:val="ConsPlusNormal"/>
        <w:ind w:firstLine="540"/>
        <w:jc w:val="both"/>
      </w:pPr>
    </w:p>
    <w:p w:rsidR="00C25994" w:rsidRDefault="00C25994">
      <w:pPr>
        <w:pStyle w:val="ConsPlusNormal"/>
        <w:ind w:firstLine="540"/>
        <w:jc w:val="both"/>
      </w:pPr>
      <w:bookmarkStart w:id="9" w:name="P145"/>
      <w:bookmarkEnd w:id="9"/>
      <w:r>
        <w:t xml:space="preserve">1. Соответствие газоиспользующего оборудования требованиям, установленным настоящим техническим регламентом, обеспечивается выполнением его требований непосредственно, либо выполнением требований межгосударственных стандартов, а в случае их отсутствия (до принятия межгосударственных стандартов) - национальных (государственных) стандартов государств - членов Таможенного союза, в результате применения которых на добровольной основе обеспечивается соблюдение требований технического регламента Таможенного союза, и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w:t>
      </w:r>
      <w:r>
        <w:lastRenderedPageBreak/>
        <w:t>регламента Таможенного союза и осуществления оценки (подтверждения) соответствия продукции (далее - стандарты).</w:t>
      </w:r>
    </w:p>
    <w:p w:rsidR="00C25994" w:rsidRDefault="00C25994">
      <w:pPr>
        <w:pStyle w:val="ConsPlusNormal"/>
        <w:spacing w:before="220"/>
        <w:ind w:firstLine="540"/>
        <w:jc w:val="both"/>
      </w:pPr>
      <w:r>
        <w:t>Выполнение на добровольной основе требований данных стандартов свидетельствует о соответствии требованиям безопасности настоящего технического регламента.</w:t>
      </w:r>
    </w:p>
    <w:p w:rsidR="00C25994" w:rsidRDefault="00C25994">
      <w:pPr>
        <w:pStyle w:val="ConsPlusNormal"/>
        <w:spacing w:before="220"/>
        <w:ind w:firstLine="540"/>
        <w:jc w:val="both"/>
      </w:pPr>
      <w:r>
        <w:t xml:space="preserve">2. </w:t>
      </w:r>
      <w:hyperlink r:id="rId19">
        <w:r>
          <w:rPr>
            <w:color w:val="0000FF"/>
          </w:rPr>
          <w:t>Перечни</w:t>
        </w:r>
      </w:hyperlink>
      <w:r>
        <w:t xml:space="preserve"> стандартов, указанных в </w:t>
      </w:r>
      <w:hyperlink w:anchor="P145">
        <w:r>
          <w:rPr>
            <w:color w:val="0000FF"/>
          </w:rPr>
          <w:t>пункте 1</w:t>
        </w:r>
      </w:hyperlink>
      <w:r>
        <w:t xml:space="preserve"> настоящей статьи, утверждает Комиссия Таможенного союза (далее - Комиссия).</w:t>
      </w:r>
    </w:p>
    <w:p w:rsidR="00C25994" w:rsidRDefault="00C25994">
      <w:pPr>
        <w:pStyle w:val="ConsPlusNormal"/>
        <w:ind w:firstLine="540"/>
        <w:jc w:val="both"/>
      </w:pPr>
    </w:p>
    <w:p w:rsidR="00C25994" w:rsidRDefault="00C25994">
      <w:pPr>
        <w:pStyle w:val="ConsPlusTitle"/>
        <w:jc w:val="center"/>
        <w:outlineLvl w:val="1"/>
      </w:pPr>
      <w:bookmarkStart w:id="10" w:name="P149"/>
      <w:bookmarkEnd w:id="10"/>
      <w:r>
        <w:t>Статья 6. Подтверждение соответствия</w:t>
      </w:r>
    </w:p>
    <w:p w:rsidR="00C25994" w:rsidRDefault="00C25994">
      <w:pPr>
        <w:pStyle w:val="ConsPlusNormal"/>
        <w:jc w:val="center"/>
      </w:pPr>
    </w:p>
    <w:p w:rsidR="00C25994" w:rsidRDefault="00C25994">
      <w:pPr>
        <w:pStyle w:val="ConsPlusNormal"/>
        <w:ind w:firstLine="540"/>
        <w:jc w:val="both"/>
      </w:pPr>
      <w:r>
        <w:t>1. Подтверждение соответствия газоиспользующего оборудования требованиям настоящего технического регламента носит обязательный характер и осуществляется в формах декларирования соответствия или сертификации.</w:t>
      </w:r>
    </w:p>
    <w:p w:rsidR="00C25994" w:rsidRDefault="00C25994">
      <w:pPr>
        <w:pStyle w:val="ConsPlusNormal"/>
        <w:spacing w:before="220"/>
        <w:ind w:firstLine="540"/>
        <w:jc w:val="both"/>
      </w:pPr>
      <w:r>
        <w:t xml:space="preserve">2. Формы подтверждения соответствия, предусмотренные для определенных видов (типов) газоиспользующего оборудования, указаны в </w:t>
      </w:r>
      <w:hyperlink w:anchor="P260">
        <w:r>
          <w:rPr>
            <w:color w:val="0000FF"/>
          </w:rPr>
          <w:t>приложении 1</w:t>
        </w:r>
      </w:hyperlink>
      <w:r>
        <w:t xml:space="preserve"> к настоящему техническому регламенту.</w:t>
      </w:r>
    </w:p>
    <w:p w:rsidR="00C25994" w:rsidRDefault="00C25994">
      <w:pPr>
        <w:pStyle w:val="ConsPlusNormal"/>
        <w:spacing w:before="220"/>
        <w:ind w:firstLine="540"/>
        <w:jc w:val="both"/>
      </w:pPr>
      <w:r>
        <w:t xml:space="preserve">3. Подтверждение соответствия газоиспользующего оборудования осуществляется по схемам, установленным в техническом регламенте в соответствии с </w:t>
      </w:r>
      <w:hyperlink r:id="rId20">
        <w:r>
          <w:rPr>
            <w:color w:val="0000FF"/>
          </w:rPr>
          <w:t>Положением</w:t>
        </w:r>
      </w:hyperlink>
      <w:r>
        <w:t xml:space="preserve"> о порядке применения типовых схем оценки (подтверждения) соответствия требованиям технических регламентов Таможенного союза, утвержденным Комиссией.</w:t>
      </w:r>
    </w:p>
    <w:p w:rsidR="00C25994" w:rsidRDefault="00C25994">
      <w:pPr>
        <w:pStyle w:val="ConsPlusNormal"/>
        <w:spacing w:before="220"/>
        <w:ind w:firstLine="540"/>
        <w:jc w:val="both"/>
      </w:pPr>
      <w:r>
        <w:t>4. По желанию заявителя декларирование соответствия может быть заменено сертификацией по схемам сертификации, эквивалентным схемам декларирования соответствия, предусмотренным для газоиспользующего оборудования настоящим техническим регламентом, в том числе при отсутствии или недостаточности у заявителя собственных доказательств подтверждения соответствия требованиям настоящего технического регламента.</w:t>
      </w:r>
    </w:p>
    <w:p w:rsidR="00C25994" w:rsidRDefault="00C25994">
      <w:pPr>
        <w:pStyle w:val="ConsPlusNormal"/>
        <w:spacing w:before="220"/>
        <w:ind w:firstLine="540"/>
        <w:jc w:val="both"/>
      </w:pPr>
      <w:r>
        <w:t>5. Декларирование соответствия газоиспользующего оборудования осуществляется по одной из следующих схем:</w:t>
      </w:r>
    </w:p>
    <w:p w:rsidR="00C25994" w:rsidRDefault="00C25994">
      <w:pPr>
        <w:pStyle w:val="ConsPlusNormal"/>
        <w:spacing w:before="220"/>
        <w:ind w:firstLine="540"/>
        <w:jc w:val="both"/>
      </w:pPr>
      <w:bookmarkStart w:id="11" w:name="P156"/>
      <w:bookmarkEnd w:id="11"/>
      <w:r>
        <w:t>схема 1Д - декларирование соответствия газоиспользующего оборудования, выпускаемого серийно, на основании результатов испытаний типовых образцов газоиспользующего оборудования, проведенных изготовителем, и производственного контроля, осуществляемого изготовителем;</w:t>
      </w:r>
    </w:p>
    <w:p w:rsidR="00C25994" w:rsidRDefault="00C25994">
      <w:pPr>
        <w:pStyle w:val="ConsPlusNormal"/>
        <w:spacing w:before="220"/>
        <w:ind w:firstLine="540"/>
        <w:jc w:val="both"/>
      </w:pPr>
      <w:bookmarkStart w:id="12" w:name="P157"/>
      <w:bookmarkEnd w:id="12"/>
      <w:r>
        <w:t>схема 2Д - декларирование соответствия партии (единичного изделия) газоиспользующего оборудования на основании результатов испытаний типовых образцов (единичного изделия) газоиспользующего оборудования, проведенных заявителем;</w:t>
      </w:r>
    </w:p>
    <w:p w:rsidR="00C25994" w:rsidRDefault="00C25994">
      <w:pPr>
        <w:pStyle w:val="ConsPlusNormal"/>
        <w:spacing w:before="220"/>
        <w:ind w:firstLine="540"/>
        <w:jc w:val="both"/>
      </w:pPr>
      <w:bookmarkStart w:id="13" w:name="P158"/>
      <w:bookmarkEnd w:id="13"/>
      <w:r>
        <w:t>схема 3Д - декларирование соответствия газоиспользующего оборудования, выпускаемого серийно, на основании результатов испытаний типовых образцов газоиспользующего оборудования, проведенных аккредитованной испытательной лабораторией (центром), включенной в Единый реестр органов по сертификации и испытательных лабораторий (центров) Таможенного союза (далее - аккредитованная испытательная лаборатория), и производственного контроля, осуществляемого изготовителем;</w:t>
      </w:r>
    </w:p>
    <w:p w:rsidR="00C25994" w:rsidRDefault="00C25994">
      <w:pPr>
        <w:pStyle w:val="ConsPlusNormal"/>
        <w:spacing w:before="220"/>
        <w:ind w:firstLine="540"/>
        <w:jc w:val="both"/>
      </w:pPr>
      <w:bookmarkStart w:id="14" w:name="P159"/>
      <w:bookmarkEnd w:id="14"/>
      <w:r>
        <w:t>схема 4Д - декларирование соответствия партии (единичного изделия) газоиспользующего оборудования на основании результатов испытаний типовых образцов (единичного изделия) газоиспользующего оборудования, проведенных аккредитованной испытательной лабораторией (центром).</w:t>
      </w:r>
    </w:p>
    <w:p w:rsidR="00C25994" w:rsidRDefault="00C25994">
      <w:pPr>
        <w:pStyle w:val="ConsPlusNormal"/>
        <w:spacing w:before="220"/>
        <w:ind w:firstLine="540"/>
        <w:jc w:val="both"/>
      </w:pPr>
      <w:r>
        <w:t>Выбор схемы декларирования соответствия газоиспользующего оборудования осуществляется изготовителем (уполномоченным изготовителем лицом), импортером.</w:t>
      </w:r>
    </w:p>
    <w:p w:rsidR="00C25994" w:rsidRDefault="00C25994">
      <w:pPr>
        <w:pStyle w:val="ConsPlusNormal"/>
        <w:spacing w:before="220"/>
        <w:ind w:firstLine="540"/>
        <w:jc w:val="both"/>
      </w:pPr>
      <w:r>
        <w:lastRenderedPageBreak/>
        <w:t xml:space="preserve">При декларировании соответствия партии газоиспользующего оборудования по </w:t>
      </w:r>
      <w:hyperlink w:anchor="P157">
        <w:r>
          <w:rPr>
            <w:color w:val="0000FF"/>
          </w:rPr>
          <w:t>схемам 2Д</w:t>
        </w:r>
      </w:hyperlink>
      <w:r>
        <w:t xml:space="preserve">, </w:t>
      </w:r>
      <w:hyperlink w:anchor="P159">
        <w:r>
          <w:rPr>
            <w:color w:val="0000FF"/>
          </w:rPr>
          <w:t>4Д</w:t>
        </w:r>
      </w:hyperlink>
      <w:r>
        <w:t xml:space="preserve"> заявителем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 Таможенного союза (лицо, выполняющее функции иностранного изготовителя).</w:t>
      </w:r>
    </w:p>
    <w:p w:rsidR="00C25994" w:rsidRDefault="00C25994">
      <w:pPr>
        <w:pStyle w:val="ConsPlusNormal"/>
        <w:spacing w:before="220"/>
        <w:ind w:firstLine="540"/>
        <w:jc w:val="both"/>
      </w:pPr>
      <w:r>
        <w:t xml:space="preserve">При декларировании соответствия газоиспользующего оборудования, выпускаемого серийно, по </w:t>
      </w:r>
      <w:hyperlink w:anchor="P156">
        <w:r>
          <w:rPr>
            <w:color w:val="0000FF"/>
          </w:rPr>
          <w:t>схемам 1Д</w:t>
        </w:r>
      </w:hyperlink>
      <w:r>
        <w:t xml:space="preserve">, </w:t>
      </w:r>
      <w:hyperlink w:anchor="P158">
        <w:r>
          <w:rPr>
            <w:color w:val="0000FF"/>
          </w:rPr>
          <w:t>3Д</w:t>
        </w:r>
      </w:hyperlink>
      <w:r>
        <w:t xml:space="preserve"> заявителем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 Таможенного союза (лицо, выполняющее функции иностранного изготовителя).</w:t>
      </w:r>
    </w:p>
    <w:p w:rsidR="00C25994" w:rsidRDefault="00C25994">
      <w:pPr>
        <w:pStyle w:val="ConsPlusNormal"/>
        <w:spacing w:before="220"/>
        <w:ind w:firstLine="540"/>
        <w:jc w:val="both"/>
      </w:pPr>
      <w:r>
        <w:t xml:space="preserve">6. При декларировании соответствия по </w:t>
      </w:r>
      <w:hyperlink w:anchor="P156">
        <w:r>
          <w:rPr>
            <w:color w:val="0000FF"/>
          </w:rPr>
          <w:t>схемам 1Д</w:t>
        </w:r>
      </w:hyperlink>
      <w:r>
        <w:t xml:space="preserve">, </w:t>
      </w:r>
      <w:hyperlink w:anchor="P157">
        <w:r>
          <w:rPr>
            <w:color w:val="0000FF"/>
          </w:rPr>
          <w:t>2Д</w:t>
        </w:r>
      </w:hyperlink>
      <w:r>
        <w:t xml:space="preserve"> заявитель самостоятельно формирует доказательственные материалы в целях подтверждения соответствия газоиспользующего оборудования требованиям настоящего технического регламента. В качестве доказательственных материалов используются техническая документация, результаты собственных исследований (испытаний) и измерений.</w:t>
      </w:r>
    </w:p>
    <w:p w:rsidR="00C25994" w:rsidRDefault="00C25994">
      <w:pPr>
        <w:pStyle w:val="ConsPlusNormal"/>
        <w:spacing w:before="220"/>
        <w:ind w:firstLine="540"/>
        <w:jc w:val="both"/>
      </w:pPr>
      <w:r>
        <w:t xml:space="preserve">7. Доказательственные материалы при декларировании соответствия по </w:t>
      </w:r>
      <w:hyperlink w:anchor="P156">
        <w:r>
          <w:rPr>
            <w:color w:val="0000FF"/>
          </w:rPr>
          <w:t>схемам 1Д</w:t>
        </w:r>
      </w:hyperlink>
      <w:r>
        <w:t xml:space="preserve">, </w:t>
      </w:r>
      <w:hyperlink w:anchor="P157">
        <w:r>
          <w:rPr>
            <w:color w:val="0000FF"/>
          </w:rPr>
          <w:t>2Д</w:t>
        </w:r>
      </w:hyperlink>
      <w:r>
        <w:t xml:space="preserve"> должны включать в себя:</w:t>
      </w:r>
    </w:p>
    <w:p w:rsidR="00C25994" w:rsidRDefault="00C25994">
      <w:pPr>
        <w:pStyle w:val="ConsPlusNormal"/>
        <w:spacing w:before="220"/>
        <w:ind w:firstLine="540"/>
        <w:jc w:val="both"/>
      </w:pPr>
      <w:bookmarkStart w:id="15" w:name="P165"/>
      <w:bookmarkEnd w:id="15"/>
      <w:r>
        <w:t>а) техническое описание объекта подтверждения соответствия (при отсутствии руководства по эксплуатации);</w:t>
      </w:r>
    </w:p>
    <w:p w:rsidR="00C25994" w:rsidRDefault="00C25994">
      <w:pPr>
        <w:pStyle w:val="ConsPlusNormal"/>
        <w:spacing w:before="220"/>
        <w:ind w:firstLine="540"/>
        <w:jc w:val="both"/>
      </w:pPr>
      <w:r>
        <w:t>б) техническую документацию, послужившую основанием для заявления о соответствии декларируемого газоиспользующего оборудования требованиям настоящего технического регламента;</w:t>
      </w:r>
    </w:p>
    <w:p w:rsidR="00C25994" w:rsidRDefault="00C25994">
      <w:pPr>
        <w:pStyle w:val="ConsPlusNormal"/>
        <w:spacing w:before="220"/>
        <w:ind w:firstLine="540"/>
        <w:jc w:val="both"/>
      </w:pPr>
      <w:r>
        <w:t>в) протокол (протоколы) испытаний газоиспользующего оборудования, проведенных заявителем и (или) аккредитованной испытательной лабораторией;</w:t>
      </w:r>
    </w:p>
    <w:p w:rsidR="00C25994" w:rsidRDefault="00C25994">
      <w:pPr>
        <w:pStyle w:val="ConsPlusNormal"/>
        <w:spacing w:before="220"/>
        <w:ind w:firstLine="540"/>
        <w:jc w:val="both"/>
      </w:pPr>
      <w:r>
        <w:t>г) эксплуатационные документы;</w:t>
      </w:r>
    </w:p>
    <w:p w:rsidR="00C25994" w:rsidRDefault="00C25994">
      <w:pPr>
        <w:pStyle w:val="ConsPlusNormal"/>
        <w:spacing w:before="220"/>
        <w:ind w:firstLine="540"/>
        <w:jc w:val="both"/>
      </w:pPr>
      <w:r>
        <w:t xml:space="preserve">д) перечень стандартов, указанных в </w:t>
      </w:r>
      <w:hyperlink w:anchor="P145">
        <w:r>
          <w:rPr>
            <w:color w:val="0000FF"/>
          </w:rPr>
          <w:t>пункте 1 статьи 5</w:t>
        </w:r>
      </w:hyperlink>
      <w:r>
        <w:t>, требованиям которых должно соответствовать данное газоиспользующее оборудование (при их применении изготовителем);</w:t>
      </w:r>
    </w:p>
    <w:p w:rsidR="00C25994" w:rsidRDefault="00C25994">
      <w:pPr>
        <w:pStyle w:val="ConsPlusNormal"/>
        <w:spacing w:before="220"/>
        <w:ind w:firstLine="540"/>
        <w:jc w:val="both"/>
      </w:pPr>
      <w:r>
        <w:t xml:space="preserve">е) пояснительную записку, содержащую описание принятых технических решений, подтверждающих выполнение требований безопасности настоящего технического регламента, если стандарты, указанные в </w:t>
      </w:r>
      <w:hyperlink w:anchor="P145">
        <w:r>
          <w:rPr>
            <w:color w:val="0000FF"/>
          </w:rPr>
          <w:t>пункте 1 статьи 5</w:t>
        </w:r>
      </w:hyperlink>
      <w:r>
        <w:t>, отсутствуют или не применялись;</w:t>
      </w:r>
    </w:p>
    <w:p w:rsidR="00C25994" w:rsidRDefault="00C25994">
      <w:pPr>
        <w:pStyle w:val="ConsPlusNormal"/>
        <w:spacing w:before="220"/>
        <w:ind w:firstLine="540"/>
        <w:jc w:val="both"/>
      </w:pPr>
      <w:r>
        <w:t>ж) товаросопроводительную документацию (для партии, единичного изделия);</w:t>
      </w:r>
    </w:p>
    <w:p w:rsidR="00C25994" w:rsidRDefault="00C25994">
      <w:pPr>
        <w:pStyle w:val="ConsPlusNormal"/>
        <w:spacing w:before="220"/>
        <w:ind w:firstLine="540"/>
        <w:jc w:val="both"/>
      </w:pPr>
      <w:r>
        <w:t>з) сертификат на систему менеджмента изготовителя (при наличии);</w:t>
      </w:r>
    </w:p>
    <w:p w:rsidR="00C25994" w:rsidRDefault="00C25994">
      <w:pPr>
        <w:pStyle w:val="ConsPlusNormal"/>
        <w:spacing w:before="220"/>
        <w:ind w:firstLine="540"/>
        <w:jc w:val="both"/>
      </w:pPr>
      <w:bookmarkStart w:id="16" w:name="P173"/>
      <w:bookmarkEnd w:id="16"/>
      <w:r>
        <w:t>и) сведения о проведенных исследованиях (при наличии);</w:t>
      </w:r>
    </w:p>
    <w:p w:rsidR="00C25994" w:rsidRDefault="00C25994">
      <w:pPr>
        <w:pStyle w:val="ConsPlusNormal"/>
        <w:spacing w:before="220"/>
        <w:ind w:firstLine="540"/>
        <w:jc w:val="both"/>
      </w:pPr>
      <w:r>
        <w:t xml:space="preserve">к) другие документы, прямо или косвенно подтверждающие соответствие газоиспользующего оборудования требованиям безопасности настоящего технического </w:t>
      </w:r>
      <w:r>
        <w:lastRenderedPageBreak/>
        <w:t>регламента (при наличии).</w:t>
      </w:r>
    </w:p>
    <w:p w:rsidR="00C25994" w:rsidRDefault="00C25994">
      <w:pPr>
        <w:pStyle w:val="ConsPlusNormal"/>
        <w:spacing w:before="220"/>
        <w:ind w:firstLine="540"/>
        <w:jc w:val="both"/>
      </w:pPr>
      <w:r>
        <w:t xml:space="preserve">8. При декларировании соответствия по </w:t>
      </w:r>
      <w:hyperlink w:anchor="P158">
        <w:r>
          <w:rPr>
            <w:color w:val="0000FF"/>
          </w:rPr>
          <w:t>схемам 3Д</w:t>
        </w:r>
      </w:hyperlink>
      <w:r>
        <w:t xml:space="preserve">, </w:t>
      </w:r>
      <w:hyperlink w:anchor="P159">
        <w:r>
          <w:rPr>
            <w:color w:val="0000FF"/>
          </w:rPr>
          <w:t>4Д</w:t>
        </w:r>
      </w:hyperlink>
      <w:r>
        <w:t xml:space="preserve"> заявитель наряду с собственными доказательственными материалами использует доказательства, полученные с участием органа по сертификации (оценке (подтверждению) соответствия), включенного в Единый реестр органов по сертификации и испытательных лабораторий (центров) Таможенного союза (далее - орган по сертификации (оценке (подтверждению) соответствия)), и (или) аккредитованной испытательной лаборатории.</w:t>
      </w:r>
    </w:p>
    <w:p w:rsidR="00C25994" w:rsidRDefault="00C25994">
      <w:pPr>
        <w:pStyle w:val="ConsPlusNormal"/>
        <w:spacing w:before="220"/>
        <w:ind w:firstLine="540"/>
        <w:jc w:val="both"/>
      </w:pPr>
      <w:r>
        <w:t xml:space="preserve">В дополнение к доказательственным материалам, предусмотренным </w:t>
      </w:r>
      <w:hyperlink w:anchor="P165">
        <w:r>
          <w:rPr>
            <w:color w:val="0000FF"/>
          </w:rPr>
          <w:t>подпунктами а</w:t>
        </w:r>
      </w:hyperlink>
      <w:r>
        <w:t xml:space="preserve">) - </w:t>
      </w:r>
      <w:hyperlink w:anchor="P173">
        <w:r>
          <w:rPr>
            <w:color w:val="0000FF"/>
          </w:rPr>
          <w:t>и) пункта 7 статьи 6</w:t>
        </w:r>
      </w:hyperlink>
      <w:r>
        <w:t xml:space="preserve"> настоящего технического регламента, включается протокол испытаний типовых образцов газоиспользующего оборудования, проведенных аккредитованной испытательной лабораторией (центром) (далее - протокол испытаний), и результаты производственного контроля, выполненного изготовителем (при декларировании соответствия по </w:t>
      </w:r>
      <w:hyperlink w:anchor="P158">
        <w:r>
          <w:rPr>
            <w:color w:val="0000FF"/>
          </w:rPr>
          <w:t>схеме 3Д</w:t>
        </w:r>
      </w:hyperlink>
      <w:r>
        <w:t>).</w:t>
      </w:r>
    </w:p>
    <w:p w:rsidR="00C25994" w:rsidRDefault="00C25994">
      <w:pPr>
        <w:pStyle w:val="ConsPlusNormal"/>
        <w:spacing w:before="220"/>
        <w:ind w:firstLine="540"/>
        <w:jc w:val="both"/>
      </w:pPr>
      <w:r>
        <w:t>9. Декларирование соответствия включает в себя следующие процедуры, выполняемые заявителем:</w:t>
      </w:r>
    </w:p>
    <w:p w:rsidR="00C25994" w:rsidRDefault="00C25994">
      <w:pPr>
        <w:pStyle w:val="ConsPlusNormal"/>
        <w:spacing w:before="220"/>
        <w:ind w:firstLine="540"/>
        <w:jc w:val="both"/>
      </w:pPr>
      <w:r>
        <w:t>а) формирование и анализ технической документации;</w:t>
      </w:r>
    </w:p>
    <w:p w:rsidR="00C25994" w:rsidRDefault="00C25994">
      <w:pPr>
        <w:pStyle w:val="ConsPlusNormal"/>
        <w:spacing w:before="220"/>
        <w:ind w:firstLine="540"/>
        <w:jc w:val="both"/>
      </w:pPr>
      <w:r>
        <w:t xml:space="preserve">б) осуществление производственного контроля при декларировании соответствия по </w:t>
      </w:r>
      <w:hyperlink w:anchor="P156">
        <w:r>
          <w:rPr>
            <w:color w:val="0000FF"/>
          </w:rPr>
          <w:t>схемам 1Д</w:t>
        </w:r>
      </w:hyperlink>
      <w:r>
        <w:t xml:space="preserve">, </w:t>
      </w:r>
      <w:hyperlink w:anchor="P158">
        <w:r>
          <w:rPr>
            <w:color w:val="0000FF"/>
          </w:rPr>
          <w:t>3Д</w:t>
        </w:r>
      </w:hyperlink>
      <w:r>
        <w:t>;</w:t>
      </w:r>
    </w:p>
    <w:p w:rsidR="00C25994" w:rsidRDefault="00C25994">
      <w:pPr>
        <w:pStyle w:val="ConsPlusNormal"/>
        <w:spacing w:before="220"/>
        <w:ind w:firstLine="540"/>
        <w:jc w:val="both"/>
      </w:pPr>
      <w:r>
        <w:t>в) проведение испытаний типовых образцов газоиспользующего оборудования (единичного изделия) заявителем (</w:t>
      </w:r>
      <w:hyperlink w:anchor="P156">
        <w:r>
          <w:rPr>
            <w:color w:val="0000FF"/>
          </w:rPr>
          <w:t>схемы 1Д</w:t>
        </w:r>
      </w:hyperlink>
      <w:r>
        <w:t xml:space="preserve">, </w:t>
      </w:r>
      <w:hyperlink w:anchor="P157">
        <w:r>
          <w:rPr>
            <w:color w:val="0000FF"/>
          </w:rPr>
          <w:t>2Д</w:t>
        </w:r>
      </w:hyperlink>
      <w:r>
        <w:t>) и (или) в аккредитованной испытательной лаборатории (</w:t>
      </w:r>
      <w:hyperlink w:anchor="P158">
        <w:r>
          <w:rPr>
            <w:color w:val="0000FF"/>
          </w:rPr>
          <w:t>схемы 3Д</w:t>
        </w:r>
      </w:hyperlink>
      <w:r>
        <w:t xml:space="preserve">, </w:t>
      </w:r>
      <w:hyperlink w:anchor="P159">
        <w:r>
          <w:rPr>
            <w:color w:val="0000FF"/>
          </w:rPr>
          <w:t>4Д</w:t>
        </w:r>
      </w:hyperlink>
      <w:r>
        <w:t>);</w:t>
      </w:r>
    </w:p>
    <w:p w:rsidR="00C25994" w:rsidRDefault="00C25994">
      <w:pPr>
        <w:pStyle w:val="ConsPlusNormal"/>
        <w:spacing w:before="220"/>
        <w:ind w:firstLine="540"/>
        <w:jc w:val="both"/>
      </w:pPr>
      <w:r>
        <w:t xml:space="preserve">г) оформление и </w:t>
      </w:r>
      <w:hyperlink r:id="rId21">
        <w:r>
          <w:rPr>
            <w:color w:val="0000FF"/>
          </w:rPr>
          <w:t>регистрация</w:t>
        </w:r>
      </w:hyperlink>
      <w:r>
        <w:t xml:space="preserve"> декларации о соответствии в соответствии с порядком, утвержденным Комиссией Таможенного союза;</w:t>
      </w:r>
    </w:p>
    <w:p w:rsidR="00C25994" w:rsidRDefault="00C25994">
      <w:pPr>
        <w:pStyle w:val="ConsPlusNormal"/>
        <w:spacing w:before="220"/>
        <w:ind w:firstLine="540"/>
        <w:jc w:val="both"/>
      </w:pPr>
      <w:r>
        <w:t>д) маркировка единым знаком обращения продукции на рынке государств - членов Таможенного союза.</w:t>
      </w:r>
    </w:p>
    <w:p w:rsidR="00C25994" w:rsidRDefault="00C25994">
      <w:pPr>
        <w:pStyle w:val="ConsPlusNormal"/>
        <w:spacing w:before="220"/>
        <w:ind w:firstLine="540"/>
        <w:jc w:val="both"/>
      </w:pPr>
      <w:r>
        <w:t>Декларация о соответствии оформляется по единой форме, утвержденной решением Комиссии Таможенного союза.</w:t>
      </w:r>
    </w:p>
    <w:p w:rsidR="00C25994" w:rsidRDefault="00C25994">
      <w:pPr>
        <w:pStyle w:val="ConsPlusNormal"/>
        <w:spacing w:after="1"/>
      </w:pPr>
      <w:bookmarkStart w:id="17" w:name="_GoBack"/>
      <w:bookmarkEnd w:id="17"/>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59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5994" w:rsidRDefault="00C259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5994" w:rsidRDefault="00C259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5994" w:rsidRDefault="00C25994">
            <w:pPr>
              <w:pStyle w:val="ConsPlusNormal"/>
              <w:jc w:val="both"/>
            </w:pPr>
            <w:proofErr w:type="spellStart"/>
            <w:r>
              <w:rPr>
                <w:color w:val="392C69"/>
              </w:rPr>
              <w:t>КонсультантПлюс</w:t>
            </w:r>
            <w:proofErr w:type="spellEnd"/>
            <w:r>
              <w:rPr>
                <w:color w:val="392C69"/>
              </w:rPr>
              <w:t>: примечание.</w:t>
            </w:r>
          </w:p>
          <w:p w:rsidR="00C25994" w:rsidRDefault="00C25994">
            <w:pPr>
              <w:pStyle w:val="ConsPlusNormal"/>
              <w:jc w:val="both"/>
            </w:pPr>
            <w:r>
              <w:rPr>
                <w:color w:val="392C69"/>
              </w:rPr>
              <w:t>Срок действия документов об оценке соответствия обязательным требованиям, истекающий с 14.03.2022 до 01.09.2022, продлевается на 12 месяцев (</w:t>
            </w:r>
            <w:hyperlink r:id="rId22">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C25994" w:rsidRDefault="00C25994">
            <w:pPr>
              <w:pStyle w:val="ConsPlusNormal"/>
            </w:pPr>
          </w:p>
        </w:tc>
      </w:tr>
    </w:tbl>
    <w:p w:rsidR="00C25994" w:rsidRDefault="00C25994">
      <w:pPr>
        <w:pStyle w:val="ConsPlusNormal"/>
        <w:spacing w:before="280"/>
        <w:ind w:firstLine="540"/>
        <w:jc w:val="both"/>
      </w:pPr>
      <w:r>
        <w:t>10. Срок действия декларации о соответствии для газоиспользующего оборудования, выпускаемого серийно, - не более 3 лет, для партии газоиспользующего оборудования (единичного изделия) срок действия декларации о соответствии не устанавливается.</w:t>
      </w:r>
    </w:p>
    <w:p w:rsidR="00C25994" w:rsidRDefault="00C25994">
      <w:pPr>
        <w:pStyle w:val="ConsPlusNormal"/>
        <w:spacing w:before="220"/>
        <w:ind w:firstLine="540"/>
        <w:jc w:val="both"/>
      </w:pPr>
      <w:r>
        <w:t>Декларация о соответствии партии газоиспользующего оборудования требованиям настоящего технического регламента действует только в отношении оборудования, относящегося к конкретной партии.</w:t>
      </w:r>
    </w:p>
    <w:p w:rsidR="00C25994" w:rsidRDefault="00C25994">
      <w:pPr>
        <w:pStyle w:val="ConsPlusNormal"/>
        <w:spacing w:before="220"/>
        <w:ind w:firstLine="540"/>
        <w:jc w:val="both"/>
      </w:pPr>
      <w:r>
        <w:t xml:space="preserve">11. Сертификация газоиспользующего оборудования осуществляется на основании договора между заявителем и органом по сертификации (оценке (подтверждению) соответствия) по схемам, установленным </w:t>
      </w:r>
      <w:hyperlink w:anchor="P189">
        <w:r>
          <w:rPr>
            <w:color w:val="0000FF"/>
          </w:rPr>
          <w:t>пунктом 12 статьи 6</w:t>
        </w:r>
      </w:hyperlink>
      <w:r>
        <w:t xml:space="preserve"> настоящего технического регламента.</w:t>
      </w:r>
    </w:p>
    <w:p w:rsidR="00C25994" w:rsidRDefault="00C25994">
      <w:pPr>
        <w:pStyle w:val="ConsPlusNormal"/>
        <w:spacing w:before="220"/>
        <w:ind w:firstLine="540"/>
        <w:jc w:val="both"/>
      </w:pPr>
      <w:bookmarkStart w:id="18" w:name="P189"/>
      <w:bookmarkEnd w:id="18"/>
      <w:r>
        <w:t>12. Для подтверждения соответствия газоиспользующего оборудования требованиям настоящего технического регламента устанавливаются следующие схемы сертификации:</w:t>
      </w:r>
    </w:p>
    <w:p w:rsidR="00C25994" w:rsidRDefault="00C25994">
      <w:pPr>
        <w:pStyle w:val="ConsPlusNormal"/>
        <w:spacing w:before="220"/>
        <w:ind w:firstLine="540"/>
        <w:jc w:val="both"/>
      </w:pPr>
      <w:bookmarkStart w:id="19" w:name="P190"/>
      <w:bookmarkEnd w:id="19"/>
      <w:r>
        <w:lastRenderedPageBreak/>
        <w:t>а) схема 1С - сертификация газоиспользующего оборудования, выпускаемого серийно, на основании результатов испытаний типовых образцов, проведенных аккредитованной испытательной лабораторией (центром), с осуществлением анализа состояния производства этого газоиспользующего оборудования и последующего контроля органом по сертификации (оценке (подтверждению) соответствия) сертифицированного газоиспользующего оборудования;</w:t>
      </w:r>
    </w:p>
    <w:p w:rsidR="00C25994" w:rsidRDefault="00C25994">
      <w:pPr>
        <w:pStyle w:val="ConsPlusNormal"/>
        <w:spacing w:before="220"/>
        <w:ind w:firstLine="540"/>
        <w:jc w:val="both"/>
      </w:pPr>
      <w:bookmarkStart w:id="20" w:name="P191"/>
      <w:bookmarkEnd w:id="20"/>
      <w:r>
        <w:t>б) схема 3С - сертификация партии газоиспользующего оборудования на основании результатов испытаний типовых образцов газоиспользующего оборудования, проведенных аккредитованной испытательной лабораторией (центром);</w:t>
      </w:r>
    </w:p>
    <w:p w:rsidR="00C25994" w:rsidRDefault="00C25994">
      <w:pPr>
        <w:pStyle w:val="ConsPlusNormal"/>
        <w:spacing w:before="220"/>
        <w:ind w:firstLine="540"/>
        <w:jc w:val="both"/>
      </w:pPr>
      <w:bookmarkStart w:id="21" w:name="P192"/>
      <w:bookmarkEnd w:id="21"/>
      <w:r>
        <w:t>в) схема 4С - сертификация единичных образцов газоиспользующего оборудования на основании результатов их испытаний, проведенных аккредитованной испытательной лабораторией (центром).</w:t>
      </w:r>
    </w:p>
    <w:p w:rsidR="00C25994" w:rsidRDefault="00C25994">
      <w:pPr>
        <w:pStyle w:val="ConsPlusNormal"/>
        <w:spacing w:before="220"/>
        <w:ind w:firstLine="540"/>
        <w:jc w:val="both"/>
      </w:pPr>
      <w:r>
        <w:t xml:space="preserve">13. При сертификации газоиспользующего оборудования по </w:t>
      </w:r>
      <w:hyperlink w:anchor="P190">
        <w:r>
          <w:rPr>
            <w:color w:val="0000FF"/>
          </w:rPr>
          <w:t>схеме 1С</w:t>
        </w:r>
      </w:hyperlink>
      <w:r>
        <w:t xml:space="preserve"> заявителем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 Таможенного союза (лицо, выполняющее функции иностранного изготовителя).</w:t>
      </w:r>
    </w:p>
    <w:p w:rsidR="00C25994" w:rsidRDefault="00C25994">
      <w:pPr>
        <w:pStyle w:val="ConsPlusNormal"/>
        <w:spacing w:before="220"/>
        <w:ind w:firstLine="540"/>
        <w:jc w:val="both"/>
      </w:pPr>
      <w:r>
        <w:t xml:space="preserve">При сертификации газоиспользующего оборудования по </w:t>
      </w:r>
      <w:hyperlink w:anchor="P191">
        <w:r>
          <w:rPr>
            <w:color w:val="0000FF"/>
          </w:rPr>
          <w:t>схемам 3С</w:t>
        </w:r>
      </w:hyperlink>
      <w:r>
        <w:t xml:space="preserve"> и </w:t>
      </w:r>
      <w:hyperlink w:anchor="P192">
        <w:r>
          <w:rPr>
            <w:color w:val="0000FF"/>
          </w:rPr>
          <w:t>4С</w:t>
        </w:r>
      </w:hyperlink>
      <w:r>
        <w:t xml:space="preserve"> заявителем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 Таможенного союза (лицо, выполняющее функции иностранного изготовителя).</w:t>
      </w:r>
    </w:p>
    <w:p w:rsidR="00C25994" w:rsidRDefault="00C25994">
      <w:pPr>
        <w:pStyle w:val="ConsPlusNormal"/>
        <w:spacing w:before="220"/>
        <w:ind w:firstLine="540"/>
        <w:jc w:val="both"/>
      </w:pPr>
      <w:bookmarkStart w:id="22" w:name="P195"/>
      <w:bookmarkEnd w:id="22"/>
      <w:r>
        <w:t>14. Для осуществления сертификации газоиспользующего оборудования заявитель формирует комплект документов, который должен включать в себя:</w:t>
      </w:r>
    </w:p>
    <w:p w:rsidR="00C25994" w:rsidRDefault="00C25994">
      <w:pPr>
        <w:pStyle w:val="ConsPlusNormal"/>
        <w:spacing w:before="220"/>
        <w:ind w:firstLine="540"/>
        <w:jc w:val="both"/>
      </w:pPr>
      <w:r>
        <w:t>а) техническую документацию газоиспользующего оборудования;</w:t>
      </w:r>
    </w:p>
    <w:p w:rsidR="00C25994" w:rsidRDefault="00C25994">
      <w:pPr>
        <w:pStyle w:val="ConsPlusNormal"/>
        <w:spacing w:before="220"/>
        <w:ind w:firstLine="540"/>
        <w:jc w:val="both"/>
      </w:pPr>
      <w:r>
        <w:t xml:space="preserve">б) перечень стандартов, указанных в </w:t>
      </w:r>
      <w:hyperlink w:anchor="P145">
        <w:r>
          <w:rPr>
            <w:color w:val="0000FF"/>
          </w:rPr>
          <w:t>пункте 1 статьи 5</w:t>
        </w:r>
      </w:hyperlink>
      <w:r>
        <w:t>, требованиям которых должно соответствовать данное газоиспользующее оборудование (если применялись);</w:t>
      </w:r>
    </w:p>
    <w:p w:rsidR="00C25994" w:rsidRDefault="00C259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59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5994" w:rsidRDefault="00C259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5994" w:rsidRDefault="00C259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5994" w:rsidRDefault="00C25994">
            <w:pPr>
              <w:pStyle w:val="ConsPlusNormal"/>
              <w:jc w:val="both"/>
            </w:pPr>
            <w:proofErr w:type="spellStart"/>
            <w:r>
              <w:rPr>
                <w:color w:val="392C69"/>
              </w:rPr>
              <w:t>КонсультантПлюс</w:t>
            </w:r>
            <w:proofErr w:type="spellEnd"/>
            <w:r>
              <w:rPr>
                <w:color w:val="392C69"/>
              </w:rPr>
              <w:t>: примечание.</w:t>
            </w:r>
          </w:p>
          <w:p w:rsidR="00C25994" w:rsidRDefault="00C25994">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25994" w:rsidRDefault="00C25994">
            <w:pPr>
              <w:pStyle w:val="ConsPlusNormal"/>
            </w:pPr>
          </w:p>
        </w:tc>
      </w:tr>
    </w:tbl>
    <w:p w:rsidR="00C25994" w:rsidRDefault="00C25994">
      <w:pPr>
        <w:pStyle w:val="ConsPlusNormal"/>
        <w:spacing w:before="280"/>
        <w:ind w:firstLine="540"/>
        <w:jc w:val="both"/>
      </w:pPr>
      <w:r>
        <w:t xml:space="preserve">е) пояснительную записку, содержащую описание принятых технических решений, подтверждающих выполнение требований безопасности настоящего технического регламента, если стандарты, указанные в </w:t>
      </w:r>
      <w:hyperlink w:anchor="P145">
        <w:r>
          <w:rPr>
            <w:color w:val="0000FF"/>
          </w:rPr>
          <w:t>пункте 1 статьи 5</w:t>
        </w:r>
      </w:hyperlink>
      <w:r>
        <w:t xml:space="preserve"> отсутствуют или не применялись;</w:t>
      </w:r>
    </w:p>
    <w:p w:rsidR="00C25994" w:rsidRDefault="00C25994">
      <w:pPr>
        <w:pStyle w:val="ConsPlusNormal"/>
        <w:spacing w:before="220"/>
        <w:ind w:firstLine="540"/>
        <w:jc w:val="both"/>
      </w:pPr>
      <w:r>
        <w:t>г) протокол (протоколы) испытаний типового (единичного) образца, проведенные изготовителем или аккредитованной испытательной лабораторией (при наличии);</w:t>
      </w:r>
    </w:p>
    <w:p w:rsidR="00C25994" w:rsidRDefault="00C25994">
      <w:pPr>
        <w:pStyle w:val="ConsPlusNormal"/>
        <w:spacing w:before="220"/>
        <w:ind w:firstLine="540"/>
        <w:jc w:val="both"/>
      </w:pPr>
      <w:r>
        <w:t>д) сертификаты соответствия (декларации о соответствии) на устройства, находящиеся в обращении отдельно от газоиспользующего оборудования, предназначенные для встраивания в газоиспользующее оборудование (при наличии таких устройств, встроенных в оборудование);</w:t>
      </w:r>
    </w:p>
    <w:p w:rsidR="00C25994" w:rsidRDefault="00C25994">
      <w:pPr>
        <w:pStyle w:val="ConsPlusNormal"/>
        <w:spacing w:before="220"/>
        <w:ind w:firstLine="540"/>
        <w:jc w:val="both"/>
      </w:pPr>
      <w:r>
        <w:lastRenderedPageBreak/>
        <w:t>е) сертификат (копия сертификата) системы менеджмента качества (при наличии);</w:t>
      </w:r>
    </w:p>
    <w:p w:rsidR="00C25994" w:rsidRDefault="00C25994">
      <w:pPr>
        <w:pStyle w:val="ConsPlusNormal"/>
        <w:spacing w:before="220"/>
        <w:ind w:firstLine="540"/>
        <w:jc w:val="both"/>
      </w:pPr>
      <w:r>
        <w:t>ж) другие по выбору заявителя документы, прямо или косвенно подтверждающие соответствие газоиспользующего оборудования требованиям, установленным настоящим техническим регламентом.</w:t>
      </w:r>
    </w:p>
    <w:p w:rsidR="00C25994" w:rsidRDefault="00C25994">
      <w:pPr>
        <w:pStyle w:val="ConsPlusNormal"/>
        <w:spacing w:before="220"/>
        <w:ind w:firstLine="540"/>
        <w:jc w:val="both"/>
      </w:pPr>
      <w:r>
        <w:t>15. Сертификация газоиспользующего оборудования включает в себя следующие процедуры:</w:t>
      </w:r>
    </w:p>
    <w:p w:rsidR="00C25994" w:rsidRDefault="00C25994">
      <w:pPr>
        <w:pStyle w:val="ConsPlusNormal"/>
        <w:spacing w:before="220"/>
        <w:ind w:firstLine="540"/>
        <w:jc w:val="both"/>
      </w:pPr>
      <w:r>
        <w:t xml:space="preserve">а) подачу заявителем в орган по сертификации (оценке (подтверждению) соответствия) заявки на проведение сертификации газоиспользующего оборудования (далее - заявка) с прилагаемым комплектом документов, указанным в </w:t>
      </w:r>
      <w:hyperlink w:anchor="P195">
        <w:r>
          <w:rPr>
            <w:color w:val="0000FF"/>
          </w:rPr>
          <w:t>пункте 14</w:t>
        </w:r>
      </w:hyperlink>
      <w:r>
        <w:t xml:space="preserve"> настоящей статьи;</w:t>
      </w:r>
    </w:p>
    <w:p w:rsidR="00C25994" w:rsidRDefault="00C25994">
      <w:pPr>
        <w:pStyle w:val="ConsPlusNormal"/>
        <w:spacing w:before="220"/>
        <w:ind w:firstLine="540"/>
        <w:jc w:val="both"/>
      </w:pPr>
      <w:r>
        <w:t>б) рассмотрение заявки и принятие по ней решения органом по сертификации (оценке (подтверждению) соответствия);</w:t>
      </w:r>
    </w:p>
    <w:p w:rsidR="00C25994" w:rsidRDefault="00C25994">
      <w:pPr>
        <w:pStyle w:val="ConsPlusNormal"/>
        <w:spacing w:before="220"/>
        <w:ind w:firstLine="540"/>
        <w:jc w:val="both"/>
      </w:pPr>
      <w:r>
        <w:t>в) отбор органом по сертификации (оценке (подтверждению) соответствия) типовых образцов газоиспользующего оборудования для проведения испытаний в аккредитованной испытательной лаборатории (центре);</w:t>
      </w:r>
    </w:p>
    <w:p w:rsidR="00C25994" w:rsidRDefault="00C25994">
      <w:pPr>
        <w:pStyle w:val="ConsPlusNormal"/>
        <w:spacing w:before="220"/>
        <w:ind w:firstLine="540"/>
        <w:jc w:val="both"/>
      </w:pPr>
      <w:r>
        <w:t>г) проведение испытаний образца(</w:t>
      </w:r>
      <w:proofErr w:type="spellStart"/>
      <w:r>
        <w:t>ов</w:t>
      </w:r>
      <w:proofErr w:type="spellEnd"/>
      <w:r>
        <w:t>) газоиспользующего оборудования аккредитованной испытательной лабораторией (центром);</w:t>
      </w:r>
    </w:p>
    <w:p w:rsidR="00C25994" w:rsidRDefault="00C25994">
      <w:pPr>
        <w:pStyle w:val="ConsPlusNormal"/>
        <w:spacing w:before="220"/>
        <w:ind w:firstLine="540"/>
        <w:jc w:val="both"/>
      </w:pPr>
      <w:r>
        <w:t>д) проведение органом по сертификации (оценке (подтверждению) соответствия) анализа представленного заявителем комплекта документов;</w:t>
      </w:r>
    </w:p>
    <w:p w:rsidR="00C25994" w:rsidRDefault="00C25994">
      <w:pPr>
        <w:pStyle w:val="ConsPlusNormal"/>
        <w:spacing w:before="220"/>
        <w:ind w:firstLine="540"/>
        <w:jc w:val="both"/>
      </w:pPr>
      <w:r>
        <w:t>е) проведение органом по сертификации (оценке (подтверждению) соответствия) анализа состояния производства газоиспользующего оборудования, если такой анализ предусмотрен соответствующей схемой сертификации.</w:t>
      </w:r>
    </w:p>
    <w:p w:rsidR="00C25994" w:rsidRDefault="00C25994">
      <w:pPr>
        <w:pStyle w:val="ConsPlusNormal"/>
        <w:spacing w:before="220"/>
        <w:ind w:firstLine="540"/>
        <w:jc w:val="both"/>
      </w:pPr>
      <w:r>
        <w:t>При наличии у изготовителя сертифицированной системы менеджмента качества производства или разработки и производства газоиспользующего оборудования орган по сертификации (оценке (подтверждению) соответствия) оценивает возможность данной системы обеспечивать стабильный выпуск сертифицируемого газоиспользующего оборудования, соответствующего требованиям настоящего технического регламента;</w:t>
      </w:r>
    </w:p>
    <w:p w:rsidR="00C25994" w:rsidRDefault="00C25994">
      <w:pPr>
        <w:pStyle w:val="ConsPlusNormal"/>
        <w:spacing w:before="220"/>
        <w:ind w:firstLine="540"/>
        <w:jc w:val="both"/>
      </w:pPr>
      <w:r>
        <w:t>ж) обобщение результатов испытаний, анализа технической документации и состояния производства газоиспользующего оборудования или оценки системы менеджмента качества и при положительном результате выдачу заявителю сертификата соответствия;</w:t>
      </w:r>
    </w:p>
    <w:p w:rsidR="00C25994" w:rsidRDefault="00C25994">
      <w:pPr>
        <w:pStyle w:val="ConsPlusNormal"/>
        <w:spacing w:before="220"/>
        <w:ind w:firstLine="540"/>
        <w:jc w:val="both"/>
      </w:pPr>
      <w:r>
        <w:t>з) маркировка единым знаком обращения продукции на рынке государств - членов Таможенного союза;</w:t>
      </w:r>
    </w:p>
    <w:p w:rsidR="00C25994" w:rsidRDefault="00C25994">
      <w:pPr>
        <w:pStyle w:val="ConsPlusNormal"/>
        <w:spacing w:before="220"/>
        <w:ind w:firstLine="540"/>
        <w:jc w:val="both"/>
      </w:pPr>
      <w:r>
        <w:t>и) инспекционный контроль за сертифицированным газоиспользующим оборудованием, если такой контроль предусмотрен схемой сертификации.</w:t>
      </w:r>
    </w:p>
    <w:p w:rsidR="00C25994" w:rsidRDefault="00C25994">
      <w:pPr>
        <w:pStyle w:val="ConsPlusNormal"/>
        <w:spacing w:before="220"/>
        <w:ind w:firstLine="540"/>
        <w:jc w:val="both"/>
      </w:pPr>
      <w:r>
        <w:t>16. Заявитель подает заявку по своему выбору в любой из органов по сертификации (оценке (подтверждению) соответствия).</w:t>
      </w:r>
    </w:p>
    <w:p w:rsidR="00C25994" w:rsidRDefault="00C25994">
      <w:pPr>
        <w:pStyle w:val="ConsPlusNormal"/>
        <w:spacing w:before="220"/>
        <w:ind w:firstLine="540"/>
        <w:jc w:val="both"/>
      </w:pPr>
      <w:r>
        <w:t xml:space="preserve">17. Если схема сертификации предусматривает проведение испытаний, заявитель должен предоставить в распоряжение органа по сертификации (оценке (подтверждению) соответствия) типовой образец газоиспользующего оборудования, представляющий данное производство. Протокол испытаний может охватывать несколько моделей (типов) газоиспользующего оборудования при условии, что различие между моделями (типами) не влияет на уровень безопасности и иные требования относительно использования газоиспользующего оборудования. В случае необходимости проведения дополнительных испытаний, которые не могут быть проведены на уже отобранном типовом образце, органом по сертификации (оценке </w:t>
      </w:r>
      <w:r>
        <w:lastRenderedPageBreak/>
        <w:t>(подтверждению) соответствия) могут отбираться дополнительные типовые образцы.</w:t>
      </w:r>
    </w:p>
    <w:p w:rsidR="00C25994" w:rsidRDefault="00C25994">
      <w:pPr>
        <w:pStyle w:val="ConsPlusNormal"/>
        <w:spacing w:before="220"/>
        <w:ind w:firstLine="540"/>
        <w:jc w:val="both"/>
      </w:pPr>
      <w:r>
        <w:t xml:space="preserve">18. Испытания типового образца проводит аккредитованная испытательная лаборатория (центр) на основании договора с заявителем или органом по сертификации (оценке (подтверждению) соответствия), которому выдается протокол испытаний. Допускается проводить испытания типового образца аккредитованной испытательной лабораторией (центром) у изготовителя или на месте эксплуатации, если типовой образец отвечает признакам, установленным </w:t>
      </w:r>
      <w:hyperlink w:anchor="P84">
        <w:r>
          <w:rPr>
            <w:color w:val="0000FF"/>
          </w:rPr>
          <w:t>пунктом 6 статьи 1</w:t>
        </w:r>
      </w:hyperlink>
      <w:r>
        <w:t xml:space="preserve"> настоящего технического регламента.</w:t>
      </w:r>
    </w:p>
    <w:p w:rsidR="00C25994" w:rsidRDefault="00C25994">
      <w:pPr>
        <w:pStyle w:val="ConsPlusNormal"/>
        <w:spacing w:before="220"/>
        <w:ind w:firstLine="540"/>
        <w:jc w:val="both"/>
      </w:pPr>
      <w:r>
        <w:t>19. При положительных результатах анализа представленной заявителем технической документации, результатов испытаний типового образца и анализа состояния производства газоиспользующего оборудования орган по сертификации (оценке (подтверждению) соответствия) оформляет сертификат соответствия, регистрирует его и выдает заявителю.</w:t>
      </w:r>
    </w:p>
    <w:p w:rsidR="00C25994" w:rsidRDefault="00C25994">
      <w:pPr>
        <w:pStyle w:val="ConsPlusNormal"/>
        <w:spacing w:before="220"/>
        <w:ind w:firstLine="540"/>
        <w:jc w:val="both"/>
      </w:pPr>
      <w:r>
        <w:t>В случае отрицательного результата сертификации орган по сертификации направляет заявителю мотивированное решение об отказе в выдаче сертификата соответствия.</w:t>
      </w:r>
    </w:p>
    <w:p w:rsidR="00C25994" w:rsidRDefault="00C25994">
      <w:pPr>
        <w:pStyle w:val="ConsPlusNormal"/>
        <w:spacing w:before="220"/>
        <w:ind w:firstLine="540"/>
        <w:jc w:val="both"/>
      </w:pPr>
      <w:r>
        <w:t>Сертификат соответствия оформляется по Единой форме, утвержденной решением Комиссии Таможенного союза.</w:t>
      </w:r>
    </w:p>
    <w:p w:rsidR="00C25994" w:rsidRDefault="00C259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59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5994" w:rsidRDefault="00C259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5994" w:rsidRDefault="00C259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5994" w:rsidRDefault="00C25994">
            <w:pPr>
              <w:pStyle w:val="ConsPlusNormal"/>
              <w:jc w:val="both"/>
            </w:pPr>
            <w:proofErr w:type="spellStart"/>
            <w:r>
              <w:rPr>
                <w:color w:val="392C69"/>
              </w:rPr>
              <w:t>КонсультантПлюс</w:t>
            </w:r>
            <w:proofErr w:type="spellEnd"/>
            <w:r>
              <w:rPr>
                <w:color w:val="392C69"/>
              </w:rPr>
              <w:t>: примечание.</w:t>
            </w:r>
          </w:p>
          <w:p w:rsidR="00C25994" w:rsidRDefault="00C25994">
            <w:pPr>
              <w:pStyle w:val="ConsPlusNormal"/>
              <w:jc w:val="both"/>
            </w:pPr>
            <w:r>
              <w:rPr>
                <w:color w:val="392C69"/>
              </w:rPr>
              <w:t>Срок действия документов об оценке соответствия обязательным требованиям, истекающий с 14.03.2022 до 01.09.2022, продлевается на 12 месяцев (</w:t>
            </w:r>
            <w:hyperlink r:id="rId23">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C25994" w:rsidRDefault="00C25994">
            <w:pPr>
              <w:pStyle w:val="ConsPlusNormal"/>
            </w:pPr>
          </w:p>
        </w:tc>
      </w:tr>
    </w:tbl>
    <w:p w:rsidR="00C25994" w:rsidRDefault="00C25994">
      <w:pPr>
        <w:pStyle w:val="ConsPlusNormal"/>
        <w:spacing w:before="280"/>
        <w:ind w:firstLine="540"/>
        <w:jc w:val="both"/>
      </w:pPr>
      <w:r>
        <w:t>Срок действия сертификата соответствия для газоиспользующего оборудования, выпускаемого серийно, - не более 5 лет, для партии газоиспользующего оборудования (единичного изделия) срок действия сертификата соответствия не устанавливается. Сертификат соответствия в отношении партии газоиспользующего оборудования действует только в отношении оборудования, относящегося к конкретной партии.</w:t>
      </w:r>
    </w:p>
    <w:p w:rsidR="00C25994" w:rsidRDefault="00C25994">
      <w:pPr>
        <w:pStyle w:val="ConsPlusNormal"/>
        <w:spacing w:before="220"/>
        <w:ind w:firstLine="540"/>
        <w:jc w:val="both"/>
      </w:pPr>
      <w:r>
        <w:t>20. Заявитель, в том числе заявитель, являющийся продавцом (поставщиком) газоиспользующего оборудования, на основании полученного сертификата соответствия маркирует газоиспользующее оборудование единым знаком обращения продукции на рынке государств - членов Таможенного союза.</w:t>
      </w:r>
    </w:p>
    <w:p w:rsidR="00C25994" w:rsidRDefault="00C259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59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5994" w:rsidRDefault="00C259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5994" w:rsidRDefault="00C259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5994" w:rsidRDefault="00C25994">
            <w:pPr>
              <w:pStyle w:val="ConsPlusNormal"/>
              <w:jc w:val="both"/>
            </w:pPr>
            <w:proofErr w:type="spellStart"/>
            <w:r>
              <w:rPr>
                <w:color w:val="392C69"/>
              </w:rPr>
              <w:t>КонсультантПлюс</w:t>
            </w:r>
            <w:proofErr w:type="spellEnd"/>
            <w:r>
              <w:rPr>
                <w:color w:val="392C69"/>
              </w:rPr>
              <w:t>: примечание.</w:t>
            </w:r>
          </w:p>
          <w:p w:rsidR="00C25994" w:rsidRDefault="00C25994">
            <w:pPr>
              <w:pStyle w:val="ConsPlusNormal"/>
              <w:jc w:val="both"/>
            </w:pPr>
            <w:r>
              <w:rPr>
                <w:color w:val="392C69"/>
              </w:rPr>
              <w:t xml:space="preserve">Плановая периодическая оценка (инспекционный контроль), срок которых наступает в 2022 г., проводятся в соответствии с </w:t>
            </w:r>
            <w:hyperlink r:id="rId24">
              <w:r>
                <w:rPr>
                  <w:color w:val="0000FF"/>
                </w:rPr>
                <w:t>Постановлением</w:t>
              </w:r>
            </w:hyperlink>
            <w:r>
              <w:rPr>
                <w:color w:val="392C69"/>
              </w:rPr>
              <w:t xml:space="preserve"> Правительства РФ от 12.03.2022 N 353, либо могут быть перенесены органом по сертификации на срок до 6 месяцев.</w:t>
            </w:r>
          </w:p>
        </w:tc>
        <w:tc>
          <w:tcPr>
            <w:tcW w:w="113" w:type="dxa"/>
            <w:tcBorders>
              <w:top w:val="nil"/>
              <w:left w:val="nil"/>
              <w:bottom w:val="nil"/>
              <w:right w:val="nil"/>
            </w:tcBorders>
            <w:shd w:val="clear" w:color="auto" w:fill="F4F3F8"/>
            <w:tcMar>
              <w:top w:w="0" w:type="dxa"/>
              <w:left w:w="0" w:type="dxa"/>
              <w:bottom w:w="0" w:type="dxa"/>
              <w:right w:w="0" w:type="dxa"/>
            </w:tcMar>
          </w:tcPr>
          <w:p w:rsidR="00C25994" w:rsidRDefault="00C25994">
            <w:pPr>
              <w:pStyle w:val="ConsPlusNormal"/>
            </w:pPr>
          </w:p>
        </w:tc>
      </w:tr>
    </w:tbl>
    <w:p w:rsidR="00C25994" w:rsidRDefault="00C25994">
      <w:pPr>
        <w:pStyle w:val="ConsPlusNormal"/>
        <w:spacing w:before="280"/>
        <w:ind w:firstLine="540"/>
        <w:jc w:val="both"/>
      </w:pPr>
      <w:r>
        <w:t>21. Орган по сертификации (оценке (подтверждению) соответствия) не реже одного раза в два года в течение всего срока действия сертификата соответствия проводит инспекционный контроль за сертифицированным газоиспользующим оборудованием, выпускаемым серийно, посредством испытаний образцов в аккредитованной испытательной лаборатории (центре) и (или) анализа состояния производства газоиспользующего оборудования, если такой анализ предусмотрен соответствующей схемой сертификации. Отбор типового образца для испытаний по усмотрению органа по сертификации (оценке (подтверждению) соответствия) проводится у изготовителя или продавца.</w:t>
      </w:r>
    </w:p>
    <w:p w:rsidR="00C25994" w:rsidRDefault="00C25994">
      <w:pPr>
        <w:pStyle w:val="ConsPlusNormal"/>
        <w:spacing w:before="220"/>
        <w:ind w:firstLine="540"/>
        <w:jc w:val="both"/>
      </w:pPr>
      <w:r>
        <w:t>22. Хранение технической документации.</w:t>
      </w:r>
    </w:p>
    <w:p w:rsidR="00C25994" w:rsidRDefault="00C25994">
      <w:pPr>
        <w:pStyle w:val="ConsPlusNormal"/>
        <w:spacing w:before="220"/>
        <w:ind w:firstLine="540"/>
        <w:jc w:val="both"/>
      </w:pPr>
      <w:r>
        <w:t xml:space="preserve">Техническая документация, включая документы, подтверждающие соответствие на </w:t>
      </w:r>
      <w:r>
        <w:lastRenderedPageBreak/>
        <w:t>территории государств - членов Таможенного союза, должна храниться:</w:t>
      </w:r>
    </w:p>
    <w:p w:rsidR="00C25994" w:rsidRDefault="00C25994">
      <w:pPr>
        <w:pStyle w:val="ConsPlusNormal"/>
        <w:spacing w:before="220"/>
        <w:ind w:firstLine="540"/>
        <w:jc w:val="both"/>
      </w:pPr>
      <w:r>
        <w:t>на газоиспользующее оборудование - у изготовителя (лица, выполняющего функции иностранного изготовителя) в течение не менее 10 лет со дня снятия (прекращения) с производства этого оборудования;</w:t>
      </w:r>
    </w:p>
    <w:p w:rsidR="00C25994" w:rsidRDefault="00C25994">
      <w:pPr>
        <w:pStyle w:val="ConsPlusNormal"/>
        <w:spacing w:before="220"/>
        <w:ind w:firstLine="540"/>
        <w:jc w:val="both"/>
      </w:pPr>
      <w:r>
        <w:t>партию газоиспользующего оборудования (единичное изделие) - у продавца (поставщика), изготовителя (лица, выполняющего функции иностранного изготовителя) в течение не менее 10 лет со дня реализации последнего изделия из партии.</w:t>
      </w:r>
    </w:p>
    <w:p w:rsidR="00C25994" w:rsidRDefault="00C25994">
      <w:pPr>
        <w:pStyle w:val="ConsPlusNormal"/>
        <w:spacing w:before="220"/>
        <w:ind w:firstLine="540"/>
        <w:jc w:val="both"/>
      </w:pPr>
      <w:r>
        <w:t>Документы и материалы, подтверждающие результаты сертификации, хранятся в органе по сертификации, выдавшем сертификат соответствия в течение не менее 5 лет после окончания срока действия сертификата соответствия.</w:t>
      </w:r>
    </w:p>
    <w:p w:rsidR="00C25994" w:rsidRDefault="00C25994">
      <w:pPr>
        <w:pStyle w:val="ConsPlusNormal"/>
        <w:spacing w:before="220"/>
        <w:ind w:firstLine="540"/>
        <w:jc w:val="both"/>
      </w:pPr>
      <w:r>
        <w:t>Вышеуказанные документы должны предоставляться органам государственного контроля (надзора) по их требованию.</w:t>
      </w:r>
    </w:p>
    <w:p w:rsidR="00C25994" w:rsidRDefault="00C25994">
      <w:pPr>
        <w:pStyle w:val="ConsPlusNormal"/>
        <w:ind w:firstLine="540"/>
        <w:jc w:val="both"/>
      </w:pPr>
    </w:p>
    <w:p w:rsidR="00C25994" w:rsidRDefault="00C25994">
      <w:pPr>
        <w:pStyle w:val="ConsPlusTitle"/>
        <w:jc w:val="center"/>
        <w:outlineLvl w:val="1"/>
      </w:pPr>
      <w:r>
        <w:t xml:space="preserve">Статья 7. </w:t>
      </w:r>
      <w:hyperlink r:id="rId25">
        <w:r>
          <w:rPr>
            <w:color w:val="0000FF"/>
          </w:rPr>
          <w:t>Маркировка</w:t>
        </w:r>
      </w:hyperlink>
      <w:r>
        <w:t xml:space="preserve"> единым знаком обращения продукции</w:t>
      </w:r>
    </w:p>
    <w:p w:rsidR="00C25994" w:rsidRDefault="00C25994">
      <w:pPr>
        <w:pStyle w:val="ConsPlusTitle"/>
        <w:jc w:val="center"/>
      </w:pPr>
      <w:r>
        <w:t>на рынке государств - членов Таможенного союза</w:t>
      </w:r>
    </w:p>
    <w:p w:rsidR="00C25994" w:rsidRDefault="00C25994">
      <w:pPr>
        <w:pStyle w:val="ConsPlusNormal"/>
        <w:ind w:firstLine="540"/>
        <w:jc w:val="both"/>
      </w:pPr>
    </w:p>
    <w:p w:rsidR="00C25994" w:rsidRDefault="00C25994">
      <w:pPr>
        <w:pStyle w:val="ConsPlusNormal"/>
        <w:ind w:firstLine="540"/>
        <w:jc w:val="both"/>
      </w:pPr>
      <w:r>
        <w:t>1. Газоиспользующее оборудование, соответствующее требованиям настоящего технического регламента и прошедшее установленные настоящим техническим регламентом процедуры подтверждения соответствия, должно иметь маркировку единым знаком обращения продукции на рынке государств - членов Таможенного союза.</w:t>
      </w:r>
    </w:p>
    <w:p w:rsidR="00C25994" w:rsidRDefault="00C25994">
      <w:pPr>
        <w:pStyle w:val="ConsPlusNormal"/>
        <w:spacing w:before="220"/>
        <w:ind w:firstLine="540"/>
        <w:jc w:val="both"/>
      </w:pPr>
      <w:r>
        <w:t>2. Единый знак обращения продукции на рынке государств - членов Таможенного союза наносится на каждую единицу газоиспользующего оборудования. Единый знак обращения продукции на рынке государств - членов Таможенного союза наносится на само изделие, а также приводится в прилагаемых к нему эксплуатационных документах. Допускается нанесение единого знака обращения продукции на рынке государств - членов Таможенного союза только на упаковку и указание в прилагаемых к нему эксплуатационных документах, если его невозможно нанести непосредственно на газоиспользующее оборудование.</w:t>
      </w:r>
    </w:p>
    <w:p w:rsidR="00C25994" w:rsidRDefault="00C25994">
      <w:pPr>
        <w:pStyle w:val="ConsPlusNormal"/>
        <w:spacing w:before="220"/>
        <w:ind w:firstLine="540"/>
        <w:jc w:val="both"/>
      </w:pPr>
      <w:r>
        <w:t>3. Единый знак обращения продукции на рынке государств - членов Таможенного союза наносится на изделие любым способом, обеспечивающим четкое и ясное изображение в течение всего срока службы газоиспользующего оборудования.</w:t>
      </w:r>
    </w:p>
    <w:p w:rsidR="00C25994" w:rsidRDefault="00C25994">
      <w:pPr>
        <w:pStyle w:val="ConsPlusNormal"/>
        <w:spacing w:before="220"/>
        <w:ind w:firstLine="540"/>
        <w:jc w:val="both"/>
      </w:pPr>
      <w:r>
        <w:t>4. Маркировка единым знаком обращения продукции на рынке государств - членов Таможенного союза осуществляется перед выпуском газоиспользующего оборудования в обращение на рынке.</w:t>
      </w:r>
    </w:p>
    <w:p w:rsidR="00C25994" w:rsidRDefault="00C25994">
      <w:pPr>
        <w:pStyle w:val="ConsPlusNormal"/>
        <w:spacing w:before="220"/>
        <w:ind w:firstLine="540"/>
        <w:jc w:val="both"/>
      </w:pPr>
      <w:r>
        <w:t>5. Газоиспользующее оборудование маркируется единым знаком обращения продукции на рынке государств - членов Таможенного союза при его соответствии требованиям всех технических регламентов Таможенного союза, распространяющихся на него и предусматривающих нанесение единого знака обращения продукции на рынке государств - членов Таможенного союза.</w:t>
      </w:r>
    </w:p>
    <w:p w:rsidR="00C25994" w:rsidRDefault="00C25994">
      <w:pPr>
        <w:pStyle w:val="ConsPlusNormal"/>
        <w:ind w:firstLine="540"/>
        <w:jc w:val="both"/>
      </w:pPr>
    </w:p>
    <w:p w:rsidR="00C25994" w:rsidRDefault="00C25994">
      <w:pPr>
        <w:pStyle w:val="ConsPlusTitle"/>
        <w:jc w:val="center"/>
        <w:outlineLvl w:val="1"/>
      </w:pPr>
      <w:r>
        <w:t>Статья 8. Защитительная оговорка</w:t>
      </w:r>
    </w:p>
    <w:p w:rsidR="00C25994" w:rsidRDefault="00C25994">
      <w:pPr>
        <w:pStyle w:val="ConsPlusNormal"/>
        <w:jc w:val="center"/>
      </w:pPr>
    </w:p>
    <w:p w:rsidR="00C25994" w:rsidRDefault="00C25994">
      <w:pPr>
        <w:pStyle w:val="ConsPlusNormal"/>
        <w:ind w:firstLine="540"/>
        <w:jc w:val="both"/>
      </w:pPr>
      <w:r>
        <w:t>1. Государства - члены Таможенного союза обязаны предпринять все меры для ограничения, запрета выпуска в обращение газоиспользующего оборудования на единой таможенной территории Таможенного союза, а также изъятия с рынка газоиспользующего оборудования, не соответствующего требованиям настоящего технического регламента.</w:t>
      </w:r>
    </w:p>
    <w:p w:rsidR="00C25994" w:rsidRDefault="00C25994">
      <w:pPr>
        <w:pStyle w:val="ConsPlusNormal"/>
        <w:ind w:firstLine="540"/>
        <w:jc w:val="both"/>
      </w:pPr>
    </w:p>
    <w:p w:rsidR="00C25994" w:rsidRDefault="00C25994">
      <w:pPr>
        <w:pStyle w:val="ConsPlusNormal"/>
        <w:ind w:firstLine="540"/>
        <w:jc w:val="both"/>
      </w:pPr>
    </w:p>
    <w:p w:rsidR="00C25994" w:rsidRDefault="00C25994">
      <w:pPr>
        <w:pStyle w:val="ConsPlusNormal"/>
        <w:ind w:firstLine="540"/>
        <w:jc w:val="both"/>
      </w:pPr>
    </w:p>
    <w:p w:rsidR="00C25994" w:rsidRDefault="00C25994">
      <w:pPr>
        <w:pStyle w:val="ConsPlusNormal"/>
        <w:ind w:firstLine="540"/>
        <w:jc w:val="both"/>
      </w:pPr>
    </w:p>
    <w:p w:rsidR="00C25994" w:rsidRDefault="00C25994">
      <w:pPr>
        <w:pStyle w:val="ConsPlusNormal"/>
        <w:ind w:firstLine="540"/>
        <w:jc w:val="both"/>
      </w:pPr>
    </w:p>
    <w:p w:rsidR="00C25994" w:rsidRDefault="00C25994">
      <w:pPr>
        <w:pStyle w:val="ConsPlusNormal"/>
        <w:jc w:val="right"/>
        <w:outlineLvl w:val="1"/>
      </w:pPr>
      <w:r>
        <w:t>Приложение 1</w:t>
      </w:r>
    </w:p>
    <w:p w:rsidR="00C25994" w:rsidRDefault="00C25994">
      <w:pPr>
        <w:pStyle w:val="ConsPlusNormal"/>
        <w:jc w:val="right"/>
      </w:pPr>
      <w:r>
        <w:t>к техническому регламенту</w:t>
      </w:r>
    </w:p>
    <w:p w:rsidR="00C25994" w:rsidRDefault="00C25994">
      <w:pPr>
        <w:pStyle w:val="ConsPlusNormal"/>
        <w:jc w:val="right"/>
      </w:pPr>
      <w:r>
        <w:t>Таможенного союза</w:t>
      </w:r>
    </w:p>
    <w:p w:rsidR="00C25994" w:rsidRDefault="00C25994">
      <w:pPr>
        <w:pStyle w:val="ConsPlusNormal"/>
        <w:jc w:val="right"/>
      </w:pPr>
      <w:r>
        <w:t>"О безопасности аппаратов,</w:t>
      </w:r>
    </w:p>
    <w:p w:rsidR="00C25994" w:rsidRDefault="00C25994">
      <w:pPr>
        <w:pStyle w:val="ConsPlusNormal"/>
        <w:jc w:val="right"/>
      </w:pPr>
      <w:r>
        <w:t>работающих на газообразном топливе"</w:t>
      </w:r>
    </w:p>
    <w:p w:rsidR="00C25994" w:rsidRDefault="00C25994">
      <w:pPr>
        <w:pStyle w:val="ConsPlusNormal"/>
        <w:jc w:val="right"/>
      </w:pPr>
      <w:r>
        <w:t>(ТР ТС 016/2011)</w:t>
      </w:r>
    </w:p>
    <w:p w:rsidR="00C25994" w:rsidRDefault="00C25994">
      <w:pPr>
        <w:pStyle w:val="ConsPlusNormal"/>
        <w:jc w:val="right"/>
      </w:pPr>
    </w:p>
    <w:p w:rsidR="00C25994" w:rsidRDefault="00C25994">
      <w:pPr>
        <w:pStyle w:val="ConsPlusTitle"/>
        <w:jc w:val="center"/>
      </w:pPr>
      <w:bookmarkStart w:id="23" w:name="P260"/>
      <w:bookmarkEnd w:id="23"/>
      <w:r>
        <w:t>ПЕРЕЧЕНЬ</w:t>
      </w:r>
    </w:p>
    <w:p w:rsidR="00C25994" w:rsidRDefault="00C25994">
      <w:pPr>
        <w:pStyle w:val="ConsPlusTitle"/>
        <w:jc w:val="center"/>
      </w:pPr>
      <w:r>
        <w:t>ГАЗОИСПОЛЬЗУЮЩЕГО ОБОРУДОВАНИЯ, В ОТНОШЕНИИ КОТОРОГО</w:t>
      </w:r>
    </w:p>
    <w:p w:rsidR="00C25994" w:rsidRDefault="00C25994">
      <w:pPr>
        <w:pStyle w:val="ConsPlusTitle"/>
        <w:jc w:val="center"/>
      </w:pPr>
      <w:r>
        <w:t>УСТАНАВЛИВАЮТСЯ ТРЕБОВАНИЯ ТЕХНИЧЕСКОГО РЕГЛАМЕНТА</w:t>
      </w:r>
    </w:p>
    <w:p w:rsidR="00C25994" w:rsidRDefault="00C25994">
      <w:pPr>
        <w:pStyle w:val="ConsPlusTitle"/>
        <w:jc w:val="center"/>
      </w:pPr>
      <w:r>
        <w:t>ТАМОЖЕННОГО СОЮЗА "О БЕЗОПАСНОСТИ АППАРАТОВ,</w:t>
      </w:r>
    </w:p>
    <w:p w:rsidR="00C25994" w:rsidRDefault="00C25994">
      <w:pPr>
        <w:pStyle w:val="ConsPlusTitle"/>
        <w:jc w:val="center"/>
      </w:pPr>
      <w:r>
        <w:t>РАБОТАЮЩИХ НА ГАЗООБРАЗНОМ ТОПЛИВЕ"</w:t>
      </w:r>
    </w:p>
    <w:p w:rsidR="00C25994" w:rsidRDefault="00C25994">
      <w:pPr>
        <w:pStyle w:val="ConsPlusNormal"/>
        <w:ind w:firstLine="540"/>
        <w:jc w:val="both"/>
      </w:pPr>
    </w:p>
    <w:p w:rsidR="00C25994" w:rsidRDefault="00C25994">
      <w:pPr>
        <w:pStyle w:val="ConsPlusNormal"/>
        <w:sectPr w:rsidR="00C25994" w:rsidSect="00826C2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66"/>
        <w:gridCol w:w="4838"/>
      </w:tblGrid>
      <w:tr w:rsidR="00C25994">
        <w:tc>
          <w:tcPr>
            <w:tcW w:w="6366" w:type="dxa"/>
          </w:tcPr>
          <w:p w:rsidR="00C25994" w:rsidRDefault="00C25994">
            <w:pPr>
              <w:pStyle w:val="ConsPlusNormal"/>
              <w:jc w:val="center"/>
            </w:pPr>
            <w:r>
              <w:lastRenderedPageBreak/>
              <w:t>Наименование вида (типа)</w:t>
            </w:r>
          </w:p>
        </w:tc>
        <w:tc>
          <w:tcPr>
            <w:tcW w:w="4838" w:type="dxa"/>
          </w:tcPr>
          <w:p w:rsidR="00C25994" w:rsidRDefault="00C25994">
            <w:pPr>
              <w:pStyle w:val="ConsPlusNormal"/>
              <w:jc w:val="center"/>
            </w:pPr>
            <w:r>
              <w:t>Форма подтверждения соответствия</w:t>
            </w:r>
          </w:p>
        </w:tc>
      </w:tr>
      <w:tr w:rsidR="00C25994">
        <w:tc>
          <w:tcPr>
            <w:tcW w:w="11204" w:type="dxa"/>
            <w:gridSpan w:val="2"/>
          </w:tcPr>
          <w:p w:rsidR="00C25994" w:rsidRDefault="00C25994">
            <w:pPr>
              <w:pStyle w:val="ConsPlusNormal"/>
              <w:jc w:val="center"/>
              <w:outlineLvl w:val="2"/>
            </w:pPr>
            <w:r>
              <w:t>Газоиспользующее оборудование, предназначенное</w:t>
            </w:r>
          </w:p>
          <w:p w:rsidR="00C25994" w:rsidRDefault="00C25994">
            <w:pPr>
              <w:pStyle w:val="ConsPlusNormal"/>
              <w:jc w:val="center"/>
            </w:pPr>
            <w:r>
              <w:t>для приготовления пищи, отопления и горячего водоснабжения</w:t>
            </w:r>
          </w:p>
        </w:tc>
      </w:tr>
      <w:tr w:rsidR="00C25994">
        <w:tc>
          <w:tcPr>
            <w:tcW w:w="6366" w:type="dxa"/>
          </w:tcPr>
          <w:p w:rsidR="00C25994" w:rsidRDefault="00C25994">
            <w:pPr>
              <w:pStyle w:val="ConsPlusNormal"/>
            </w:pPr>
            <w:r>
              <w:t>Аппараты отопительные газовые бытовые (аппараты отопительные и комбинированные с водяным контуром, конвекторы, камины, воздухонагреватели, кондиционеры со встроенными газовыми воздухонагревателями)</w:t>
            </w:r>
          </w:p>
        </w:tc>
        <w:tc>
          <w:tcPr>
            <w:tcW w:w="4838" w:type="dxa"/>
          </w:tcPr>
          <w:p w:rsidR="00C25994" w:rsidRDefault="00C25994">
            <w:pPr>
              <w:pStyle w:val="ConsPlusNormal"/>
              <w:jc w:val="center"/>
            </w:pPr>
            <w:r>
              <w:t>Сертификация</w:t>
            </w:r>
          </w:p>
        </w:tc>
      </w:tr>
      <w:tr w:rsidR="00C25994">
        <w:tc>
          <w:tcPr>
            <w:tcW w:w="6366" w:type="dxa"/>
          </w:tcPr>
          <w:p w:rsidR="00C25994" w:rsidRDefault="00C25994">
            <w:pPr>
              <w:pStyle w:val="ConsPlusNormal"/>
              <w:jc w:val="both"/>
            </w:pPr>
            <w:r>
              <w:t>Приборы газовые бытовые для приготовления и подогрева пищи (плиты, панели варочные, шкафы духовые, грили, электроплиты, имеющие не менее одной газовой горелки)</w:t>
            </w:r>
          </w:p>
        </w:tc>
        <w:tc>
          <w:tcPr>
            <w:tcW w:w="4838" w:type="dxa"/>
          </w:tcPr>
          <w:p w:rsidR="00C25994" w:rsidRDefault="00C25994">
            <w:pPr>
              <w:pStyle w:val="ConsPlusNormal"/>
              <w:jc w:val="center"/>
            </w:pPr>
            <w:r>
              <w:t>Сертификация</w:t>
            </w:r>
          </w:p>
        </w:tc>
      </w:tr>
      <w:tr w:rsidR="00C25994">
        <w:tc>
          <w:tcPr>
            <w:tcW w:w="6366" w:type="dxa"/>
          </w:tcPr>
          <w:p w:rsidR="00C25994" w:rsidRDefault="00C25994">
            <w:pPr>
              <w:pStyle w:val="ConsPlusNormal"/>
            </w:pPr>
            <w:r>
              <w:t>Аппараты водонагревательные проточные газовые</w:t>
            </w:r>
          </w:p>
        </w:tc>
        <w:tc>
          <w:tcPr>
            <w:tcW w:w="4838" w:type="dxa"/>
          </w:tcPr>
          <w:p w:rsidR="00C25994" w:rsidRDefault="00C25994">
            <w:pPr>
              <w:pStyle w:val="ConsPlusNormal"/>
              <w:jc w:val="center"/>
            </w:pPr>
            <w:r>
              <w:t>Сертификация</w:t>
            </w:r>
          </w:p>
        </w:tc>
      </w:tr>
      <w:tr w:rsidR="00C25994">
        <w:tc>
          <w:tcPr>
            <w:tcW w:w="6366" w:type="dxa"/>
          </w:tcPr>
          <w:p w:rsidR="00C25994" w:rsidRDefault="00C25994">
            <w:pPr>
              <w:pStyle w:val="ConsPlusNormal"/>
            </w:pPr>
            <w:r>
              <w:t>Аппараты водонагревательные емкостные газовые</w:t>
            </w:r>
          </w:p>
        </w:tc>
        <w:tc>
          <w:tcPr>
            <w:tcW w:w="4838" w:type="dxa"/>
          </w:tcPr>
          <w:p w:rsidR="00C25994" w:rsidRDefault="00C25994">
            <w:pPr>
              <w:pStyle w:val="ConsPlusNormal"/>
              <w:jc w:val="center"/>
            </w:pPr>
            <w:r>
              <w:t>Сертификация</w:t>
            </w:r>
          </w:p>
        </w:tc>
      </w:tr>
      <w:tr w:rsidR="00C25994">
        <w:tc>
          <w:tcPr>
            <w:tcW w:w="6366" w:type="dxa"/>
          </w:tcPr>
          <w:p w:rsidR="00C25994" w:rsidRDefault="00C25994">
            <w:pPr>
              <w:pStyle w:val="ConsPlusNormal"/>
            </w:pPr>
            <w:r>
              <w:t>Плиты и таганы газовые портативные и туристские</w:t>
            </w:r>
          </w:p>
        </w:tc>
        <w:tc>
          <w:tcPr>
            <w:tcW w:w="4838" w:type="dxa"/>
          </w:tcPr>
          <w:p w:rsidR="00C25994" w:rsidRDefault="00C25994">
            <w:pPr>
              <w:pStyle w:val="ConsPlusNormal"/>
              <w:jc w:val="center"/>
            </w:pPr>
            <w:r>
              <w:t>Декларирование соответствия</w:t>
            </w:r>
          </w:p>
        </w:tc>
      </w:tr>
      <w:tr w:rsidR="00C25994">
        <w:tc>
          <w:tcPr>
            <w:tcW w:w="6366" w:type="dxa"/>
          </w:tcPr>
          <w:p w:rsidR="00C25994" w:rsidRDefault="00C25994">
            <w:pPr>
              <w:pStyle w:val="ConsPlusNormal"/>
            </w:pPr>
            <w:r>
              <w:t>Светильники газовые бытовые</w:t>
            </w:r>
          </w:p>
        </w:tc>
        <w:tc>
          <w:tcPr>
            <w:tcW w:w="4838" w:type="dxa"/>
          </w:tcPr>
          <w:p w:rsidR="00C25994" w:rsidRDefault="00C25994">
            <w:pPr>
              <w:pStyle w:val="ConsPlusNormal"/>
              <w:jc w:val="center"/>
            </w:pPr>
            <w:r>
              <w:t>Декларирование соответствия</w:t>
            </w:r>
          </w:p>
        </w:tc>
      </w:tr>
      <w:tr w:rsidR="00C25994">
        <w:tc>
          <w:tcPr>
            <w:tcW w:w="6366" w:type="dxa"/>
          </w:tcPr>
          <w:p w:rsidR="00C25994" w:rsidRDefault="00C25994">
            <w:pPr>
              <w:pStyle w:val="ConsPlusNormal"/>
            </w:pPr>
            <w:r>
              <w:t>Горелки газовые бытовые инфракрасного излучения, устройства газогорелочные для бытовых аппаратов</w:t>
            </w:r>
          </w:p>
        </w:tc>
        <w:tc>
          <w:tcPr>
            <w:tcW w:w="4838" w:type="dxa"/>
          </w:tcPr>
          <w:p w:rsidR="00C25994" w:rsidRDefault="00C25994">
            <w:pPr>
              <w:pStyle w:val="ConsPlusNormal"/>
              <w:jc w:val="center"/>
            </w:pPr>
            <w:r>
              <w:t>Декларирование соответствия</w:t>
            </w:r>
          </w:p>
        </w:tc>
      </w:tr>
      <w:tr w:rsidR="00C25994">
        <w:tc>
          <w:tcPr>
            <w:tcW w:w="6366" w:type="dxa"/>
          </w:tcPr>
          <w:p w:rsidR="00C25994" w:rsidRDefault="00C25994">
            <w:pPr>
              <w:pStyle w:val="ConsPlusNormal"/>
            </w:pPr>
            <w:r>
              <w:t>Котлы отопительные газовые (до 100 кВт)</w:t>
            </w:r>
          </w:p>
        </w:tc>
        <w:tc>
          <w:tcPr>
            <w:tcW w:w="4838" w:type="dxa"/>
          </w:tcPr>
          <w:p w:rsidR="00C25994" w:rsidRDefault="00C25994">
            <w:pPr>
              <w:pStyle w:val="ConsPlusNormal"/>
              <w:jc w:val="center"/>
            </w:pPr>
            <w:r>
              <w:t>Сертификация</w:t>
            </w:r>
          </w:p>
        </w:tc>
      </w:tr>
      <w:tr w:rsidR="00C25994">
        <w:tc>
          <w:tcPr>
            <w:tcW w:w="6366" w:type="dxa"/>
          </w:tcPr>
          <w:p w:rsidR="00C25994" w:rsidRDefault="00C25994">
            <w:pPr>
              <w:pStyle w:val="ConsPlusNormal"/>
            </w:pPr>
            <w:r>
              <w:t>Котлы отопительные газовые (более 100 кВт)</w:t>
            </w:r>
          </w:p>
        </w:tc>
        <w:tc>
          <w:tcPr>
            <w:tcW w:w="4838" w:type="dxa"/>
          </w:tcPr>
          <w:p w:rsidR="00C25994" w:rsidRDefault="00C25994">
            <w:pPr>
              <w:pStyle w:val="ConsPlusNormal"/>
              <w:jc w:val="center"/>
            </w:pPr>
            <w:r>
              <w:t>Сертификация</w:t>
            </w:r>
          </w:p>
        </w:tc>
      </w:tr>
      <w:tr w:rsidR="00C25994">
        <w:tc>
          <w:tcPr>
            <w:tcW w:w="6366" w:type="dxa"/>
          </w:tcPr>
          <w:p w:rsidR="00C25994" w:rsidRDefault="00C25994">
            <w:pPr>
              <w:pStyle w:val="ConsPlusNormal"/>
            </w:pPr>
            <w:r>
              <w:t>Оборудование тепловое газовое для предприятий общественного питания и пищеблоков (котлы стационарные пищеварочные, плиты кухонные, аппараты пищеварочные и жарочные, сковороды опрокидывающиеся, жаровни, фритюрницы, оборудование для кипячения и подогрева жидкостей, мармиты для первых и вторых блюд)</w:t>
            </w:r>
          </w:p>
        </w:tc>
        <w:tc>
          <w:tcPr>
            <w:tcW w:w="4838" w:type="dxa"/>
          </w:tcPr>
          <w:p w:rsidR="00C25994" w:rsidRDefault="00C25994">
            <w:pPr>
              <w:pStyle w:val="ConsPlusNormal"/>
              <w:jc w:val="center"/>
            </w:pPr>
            <w:r>
              <w:t>Сертификация</w:t>
            </w:r>
          </w:p>
        </w:tc>
      </w:tr>
      <w:tr w:rsidR="00C25994">
        <w:tc>
          <w:tcPr>
            <w:tcW w:w="6366" w:type="dxa"/>
          </w:tcPr>
          <w:p w:rsidR="00C25994" w:rsidRDefault="00C25994">
            <w:pPr>
              <w:pStyle w:val="ConsPlusNormal"/>
            </w:pPr>
            <w:r>
              <w:lastRenderedPageBreak/>
              <w:t>Горелки газовые промышленные специального назначения (нагреватели "светлые" инфракрасного излучения)</w:t>
            </w:r>
          </w:p>
        </w:tc>
        <w:tc>
          <w:tcPr>
            <w:tcW w:w="4838" w:type="dxa"/>
          </w:tcPr>
          <w:p w:rsidR="00C25994" w:rsidRDefault="00C25994">
            <w:pPr>
              <w:pStyle w:val="ConsPlusNormal"/>
              <w:jc w:val="center"/>
            </w:pPr>
            <w:r>
              <w:t>Сертификация</w:t>
            </w:r>
          </w:p>
        </w:tc>
      </w:tr>
      <w:tr w:rsidR="00C25994">
        <w:tc>
          <w:tcPr>
            <w:tcW w:w="6366" w:type="dxa"/>
          </w:tcPr>
          <w:p w:rsidR="00C25994" w:rsidRDefault="00C25994">
            <w:pPr>
              <w:pStyle w:val="ConsPlusNormal"/>
            </w:pPr>
            <w:r>
              <w:t>Радиационные излучатели газовые закрытые (излучатели "темные")</w:t>
            </w:r>
          </w:p>
        </w:tc>
        <w:tc>
          <w:tcPr>
            <w:tcW w:w="4838" w:type="dxa"/>
          </w:tcPr>
          <w:p w:rsidR="00C25994" w:rsidRDefault="00C25994">
            <w:pPr>
              <w:pStyle w:val="ConsPlusNormal"/>
              <w:jc w:val="center"/>
            </w:pPr>
            <w:r>
              <w:t>Сертификация</w:t>
            </w:r>
          </w:p>
        </w:tc>
      </w:tr>
      <w:tr w:rsidR="00C25994">
        <w:tc>
          <w:tcPr>
            <w:tcW w:w="6366" w:type="dxa"/>
          </w:tcPr>
          <w:p w:rsidR="00C25994" w:rsidRDefault="00C25994">
            <w:pPr>
              <w:pStyle w:val="ConsPlusNormal"/>
            </w:pPr>
            <w:r>
              <w:t>Воздухонагреватели газовые промышленные (рекуперативные и смесительные), включая воздухонагреватели с блочными дутьевыми горелками, кондиционеры со встроенными газовыми воздухонагревателями</w:t>
            </w:r>
          </w:p>
        </w:tc>
        <w:tc>
          <w:tcPr>
            <w:tcW w:w="4838" w:type="dxa"/>
          </w:tcPr>
          <w:p w:rsidR="00C25994" w:rsidRDefault="00C25994">
            <w:pPr>
              <w:pStyle w:val="ConsPlusNormal"/>
              <w:jc w:val="center"/>
            </w:pPr>
            <w:r>
              <w:t>Сертификация</w:t>
            </w:r>
          </w:p>
        </w:tc>
      </w:tr>
      <w:tr w:rsidR="00C25994">
        <w:tc>
          <w:tcPr>
            <w:tcW w:w="6366" w:type="dxa"/>
          </w:tcPr>
          <w:p w:rsidR="00C25994" w:rsidRDefault="00C25994">
            <w:pPr>
              <w:pStyle w:val="ConsPlusNormal"/>
            </w:pPr>
            <w:proofErr w:type="spellStart"/>
            <w:r>
              <w:t>Теплогенераторы</w:t>
            </w:r>
            <w:proofErr w:type="spellEnd"/>
            <w:r>
              <w:t xml:space="preserve"> газовые для животноводческих помещений</w:t>
            </w:r>
          </w:p>
        </w:tc>
        <w:tc>
          <w:tcPr>
            <w:tcW w:w="4838" w:type="dxa"/>
          </w:tcPr>
          <w:p w:rsidR="00C25994" w:rsidRDefault="00C25994">
            <w:pPr>
              <w:pStyle w:val="ConsPlusNormal"/>
              <w:jc w:val="center"/>
            </w:pPr>
            <w:r>
              <w:t>Сертификация</w:t>
            </w:r>
          </w:p>
        </w:tc>
      </w:tr>
      <w:tr w:rsidR="00C25994">
        <w:tc>
          <w:tcPr>
            <w:tcW w:w="6366" w:type="dxa"/>
          </w:tcPr>
          <w:p w:rsidR="00C25994" w:rsidRDefault="00C25994">
            <w:pPr>
              <w:pStyle w:val="ConsPlusNormal"/>
            </w:pPr>
            <w:r>
              <w:t>Брудеры газовые для птичников</w:t>
            </w:r>
          </w:p>
        </w:tc>
        <w:tc>
          <w:tcPr>
            <w:tcW w:w="4838" w:type="dxa"/>
          </w:tcPr>
          <w:p w:rsidR="00C25994" w:rsidRDefault="00C25994">
            <w:pPr>
              <w:pStyle w:val="ConsPlusNormal"/>
              <w:jc w:val="center"/>
            </w:pPr>
            <w:r>
              <w:t>Декларирование соответствия</w:t>
            </w:r>
          </w:p>
        </w:tc>
      </w:tr>
      <w:tr w:rsidR="00C25994">
        <w:tc>
          <w:tcPr>
            <w:tcW w:w="11204" w:type="dxa"/>
            <w:gridSpan w:val="2"/>
          </w:tcPr>
          <w:p w:rsidR="00C25994" w:rsidRDefault="00C25994">
            <w:pPr>
              <w:pStyle w:val="ConsPlusNormal"/>
              <w:jc w:val="center"/>
              <w:outlineLvl w:val="2"/>
            </w:pPr>
            <w:r>
              <w:t>Блочные автоматические горелки</w:t>
            </w:r>
          </w:p>
        </w:tc>
      </w:tr>
      <w:tr w:rsidR="00C25994">
        <w:tc>
          <w:tcPr>
            <w:tcW w:w="6366" w:type="dxa"/>
          </w:tcPr>
          <w:p w:rsidR="00C25994" w:rsidRDefault="00C25994">
            <w:pPr>
              <w:pStyle w:val="ConsPlusNormal"/>
            </w:pPr>
            <w:r>
              <w:t>Горелки газовые блочные промышленные</w:t>
            </w:r>
          </w:p>
        </w:tc>
        <w:tc>
          <w:tcPr>
            <w:tcW w:w="4838" w:type="dxa"/>
          </w:tcPr>
          <w:p w:rsidR="00C25994" w:rsidRDefault="00C25994">
            <w:pPr>
              <w:pStyle w:val="ConsPlusNormal"/>
              <w:jc w:val="center"/>
            </w:pPr>
            <w:r>
              <w:t>Сертификация</w:t>
            </w:r>
          </w:p>
        </w:tc>
      </w:tr>
      <w:tr w:rsidR="00C25994">
        <w:tc>
          <w:tcPr>
            <w:tcW w:w="6366" w:type="dxa"/>
          </w:tcPr>
          <w:p w:rsidR="00C25994" w:rsidRDefault="00C25994">
            <w:pPr>
              <w:pStyle w:val="ConsPlusNormal"/>
            </w:pPr>
            <w:r>
              <w:t>Горелки комбинированные блочные промышленные</w:t>
            </w:r>
          </w:p>
        </w:tc>
        <w:tc>
          <w:tcPr>
            <w:tcW w:w="4838" w:type="dxa"/>
          </w:tcPr>
          <w:p w:rsidR="00C25994" w:rsidRDefault="00C25994">
            <w:pPr>
              <w:pStyle w:val="ConsPlusNormal"/>
              <w:jc w:val="center"/>
            </w:pPr>
            <w:r>
              <w:t>Сертификация</w:t>
            </w:r>
          </w:p>
        </w:tc>
      </w:tr>
      <w:tr w:rsidR="00C25994">
        <w:tc>
          <w:tcPr>
            <w:tcW w:w="11204" w:type="dxa"/>
            <w:gridSpan w:val="2"/>
          </w:tcPr>
          <w:p w:rsidR="00C25994" w:rsidRDefault="00C25994">
            <w:pPr>
              <w:pStyle w:val="ConsPlusNormal"/>
              <w:jc w:val="center"/>
              <w:outlineLvl w:val="2"/>
            </w:pPr>
            <w:r>
              <w:t>Устройства, предназначенные для встраивания в оборудование</w:t>
            </w:r>
          </w:p>
        </w:tc>
      </w:tr>
      <w:tr w:rsidR="00C25994">
        <w:tc>
          <w:tcPr>
            <w:tcW w:w="6366" w:type="dxa"/>
          </w:tcPr>
          <w:p w:rsidR="00C25994" w:rsidRDefault="00C25994">
            <w:pPr>
              <w:pStyle w:val="ConsPlusNormal"/>
            </w:pPr>
            <w:r>
              <w:t>Регуляторы давления газа, работающие без постороннего источника энергии</w:t>
            </w:r>
          </w:p>
        </w:tc>
        <w:tc>
          <w:tcPr>
            <w:tcW w:w="4838" w:type="dxa"/>
          </w:tcPr>
          <w:p w:rsidR="00C25994" w:rsidRDefault="00C25994">
            <w:pPr>
              <w:pStyle w:val="ConsPlusNormal"/>
              <w:jc w:val="center"/>
            </w:pPr>
            <w:r>
              <w:t>Сертификация</w:t>
            </w:r>
          </w:p>
        </w:tc>
      </w:tr>
      <w:tr w:rsidR="00C25994">
        <w:tc>
          <w:tcPr>
            <w:tcW w:w="6366" w:type="dxa"/>
          </w:tcPr>
          <w:p w:rsidR="00C25994" w:rsidRDefault="00C25994">
            <w:pPr>
              <w:pStyle w:val="ConsPlusNormal"/>
              <w:jc w:val="both"/>
            </w:pPr>
            <w:r>
              <w:t>Регуляторы (редукторы) к баллонам газовым</w:t>
            </w:r>
          </w:p>
        </w:tc>
        <w:tc>
          <w:tcPr>
            <w:tcW w:w="4838" w:type="dxa"/>
          </w:tcPr>
          <w:p w:rsidR="00C25994" w:rsidRDefault="00C25994">
            <w:pPr>
              <w:pStyle w:val="ConsPlusNormal"/>
              <w:jc w:val="center"/>
            </w:pPr>
            <w:r>
              <w:t>Сертификация</w:t>
            </w:r>
          </w:p>
        </w:tc>
      </w:tr>
      <w:tr w:rsidR="00C25994">
        <w:tc>
          <w:tcPr>
            <w:tcW w:w="6366" w:type="dxa"/>
          </w:tcPr>
          <w:p w:rsidR="00C25994" w:rsidRDefault="00C25994">
            <w:pPr>
              <w:pStyle w:val="ConsPlusNormal"/>
            </w:pPr>
            <w:r>
              <w:t>Приборы и средства автоматизации для газовых горелок и аппаратов (блоки и панели для автоматического розжига)</w:t>
            </w:r>
          </w:p>
        </w:tc>
        <w:tc>
          <w:tcPr>
            <w:tcW w:w="4838" w:type="dxa"/>
          </w:tcPr>
          <w:p w:rsidR="00C25994" w:rsidRDefault="00C25994">
            <w:pPr>
              <w:pStyle w:val="ConsPlusNormal"/>
              <w:jc w:val="center"/>
            </w:pPr>
            <w:r>
              <w:t>Декларирование соответствия</w:t>
            </w:r>
          </w:p>
        </w:tc>
      </w:tr>
      <w:tr w:rsidR="00C25994">
        <w:tc>
          <w:tcPr>
            <w:tcW w:w="6366" w:type="dxa"/>
          </w:tcPr>
          <w:p w:rsidR="00C25994" w:rsidRDefault="00C25994">
            <w:pPr>
              <w:pStyle w:val="ConsPlusNormal"/>
            </w:pPr>
            <w:r>
              <w:t xml:space="preserve">Арматура </w:t>
            </w:r>
            <w:proofErr w:type="spellStart"/>
            <w:r>
              <w:t>газорегулирующая</w:t>
            </w:r>
            <w:proofErr w:type="spellEnd"/>
            <w:r>
              <w:t xml:space="preserve"> и запорно-предохранительная (клапаны автоматические отсечные, регуляторы давления, термоэлектрические устройства контроля пламени, краны, термостаты механические)</w:t>
            </w:r>
          </w:p>
        </w:tc>
        <w:tc>
          <w:tcPr>
            <w:tcW w:w="4838" w:type="dxa"/>
          </w:tcPr>
          <w:p w:rsidR="00C25994" w:rsidRDefault="00C25994">
            <w:pPr>
              <w:pStyle w:val="ConsPlusNormal"/>
              <w:jc w:val="center"/>
            </w:pPr>
            <w:r>
              <w:t>Декларирование соответствия</w:t>
            </w:r>
          </w:p>
        </w:tc>
      </w:tr>
      <w:tr w:rsidR="00C25994">
        <w:tc>
          <w:tcPr>
            <w:tcW w:w="6366" w:type="dxa"/>
          </w:tcPr>
          <w:p w:rsidR="00C25994" w:rsidRDefault="00C25994">
            <w:pPr>
              <w:pStyle w:val="ConsPlusNormal"/>
            </w:pPr>
            <w:r>
              <w:lastRenderedPageBreak/>
              <w:t>Соединения гибкие для газовых горелок и аппаратов</w:t>
            </w:r>
          </w:p>
        </w:tc>
        <w:tc>
          <w:tcPr>
            <w:tcW w:w="4838" w:type="dxa"/>
          </w:tcPr>
          <w:p w:rsidR="00C25994" w:rsidRDefault="00C25994">
            <w:pPr>
              <w:pStyle w:val="ConsPlusNormal"/>
              <w:jc w:val="center"/>
            </w:pPr>
            <w:r>
              <w:t>Сертификация</w:t>
            </w:r>
          </w:p>
        </w:tc>
      </w:tr>
    </w:tbl>
    <w:p w:rsidR="00C25994" w:rsidRDefault="00C25994">
      <w:pPr>
        <w:pStyle w:val="ConsPlusNormal"/>
        <w:sectPr w:rsidR="00C25994">
          <w:pgSz w:w="16838" w:h="11905" w:orient="landscape"/>
          <w:pgMar w:top="1701" w:right="1134" w:bottom="850" w:left="1134" w:header="0" w:footer="0" w:gutter="0"/>
          <w:cols w:space="720"/>
          <w:titlePg/>
        </w:sectPr>
      </w:pPr>
    </w:p>
    <w:p w:rsidR="00C25994" w:rsidRDefault="00C25994">
      <w:pPr>
        <w:pStyle w:val="ConsPlusNormal"/>
        <w:jc w:val="both"/>
      </w:pPr>
    </w:p>
    <w:p w:rsidR="00C25994" w:rsidRDefault="00C25994">
      <w:pPr>
        <w:pStyle w:val="ConsPlusNormal"/>
        <w:jc w:val="right"/>
      </w:pPr>
    </w:p>
    <w:p w:rsidR="00C25994" w:rsidRDefault="00C25994">
      <w:pPr>
        <w:pStyle w:val="ConsPlusNormal"/>
        <w:jc w:val="right"/>
      </w:pPr>
    </w:p>
    <w:p w:rsidR="00C25994" w:rsidRDefault="00C25994">
      <w:pPr>
        <w:pStyle w:val="ConsPlusNormal"/>
        <w:jc w:val="right"/>
      </w:pPr>
    </w:p>
    <w:p w:rsidR="00C25994" w:rsidRDefault="00C25994">
      <w:pPr>
        <w:pStyle w:val="ConsPlusNormal"/>
        <w:jc w:val="right"/>
      </w:pPr>
    </w:p>
    <w:p w:rsidR="00C25994" w:rsidRDefault="00C25994">
      <w:pPr>
        <w:pStyle w:val="ConsPlusNormal"/>
        <w:jc w:val="right"/>
        <w:outlineLvl w:val="1"/>
      </w:pPr>
      <w:r>
        <w:t>Приложение 2</w:t>
      </w:r>
    </w:p>
    <w:p w:rsidR="00C25994" w:rsidRDefault="00C25994">
      <w:pPr>
        <w:pStyle w:val="ConsPlusNormal"/>
        <w:jc w:val="right"/>
      </w:pPr>
      <w:r>
        <w:t>к техническому регламенту</w:t>
      </w:r>
    </w:p>
    <w:p w:rsidR="00C25994" w:rsidRDefault="00C25994">
      <w:pPr>
        <w:pStyle w:val="ConsPlusNormal"/>
        <w:jc w:val="right"/>
      </w:pPr>
      <w:r>
        <w:t>Таможенного союза</w:t>
      </w:r>
    </w:p>
    <w:p w:rsidR="00C25994" w:rsidRDefault="00C25994">
      <w:pPr>
        <w:pStyle w:val="ConsPlusNormal"/>
        <w:jc w:val="right"/>
      </w:pPr>
      <w:r>
        <w:t>"О безопасности аппаратов,</w:t>
      </w:r>
    </w:p>
    <w:p w:rsidR="00C25994" w:rsidRDefault="00C25994">
      <w:pPr>
        <w:pStyle w:val="ConsPlusNormal"/>
        <w:jc w:val="right"/>
      </w:pPr>
      <w:r>
        <w:t>работающих на газообразном топливе"</w:t>
      </w:r>
    </w:p>
    <w:p w:rsidR="00C25994" w:rsidRDefault="00C25994">
      <w:pPr>
        <w:pStyle w:val="ConsPlusNormal"/>
        <w:jc w:val="right"/>
      </w:pPr>
      <w:r>
        <w:t>(ТР ТС 016/2011)</w:t>
      </w:r>
    </w:p>
    <w:p w:rsidR="00C25994" w:rsidRDefault="00C25994">
      <w:pPr>
        <w:pStyle w:val="ConsPlusNormal"/>
        <w:jc w:val="center"/>
      </w:pPr>
    </w:p>
    <w:p w:rsidR="00C25994" w:rsidRDefault="00C25994">
      <w:pPr>
        <w:pStyle w:val="ConsPlusTitle"/>
        <w:jc w:val="center"/>
      </w:pPr>
      <w:bookmarkStart w:id="24" w:name="P328"/>
      <w:bookmarkEnd w:id="24"/>
      <w:r>
        <w:t>ТРЕБОВАНИЯ К ЭКСПЛУАТАЦИОННОЙ ДОКУМЕНТАЦИИ</w:t>
      </w:r>
    </w:p>
    <w:p w:rsidR="00C25994" w:rsidRDefault="00C25994">
      <w:pPr>
        <w:pStyle w:val="ConsPlusNormal"/>
        <w:jc w:val="center"/>
      </w:pPr>
    </w:p>
    <w:p w:rsidR="00C25994" w:rsidRDefault="00C25994">
      <w:pPr>
        <w:pStyle w:val="ConsPlusNormal"/>
        <w:ind w:firstLine="540"/>
        <w:jc w:val="both"/>
      </w:pPr>
      <w:r>
        <w:t>1. В комплект поставки газоиспользующего оборудования должна входить следующая эксплуатационная документация: инструкция по монтажу, техническому обслуживанию и ремонту газоиспользующего оборудования и руководство по его эксплуатации. Указанные документы выполняются на русском языке и на государственном(</w:t>
      </w:r>
      <w:proofErr w:type="spellStart"/>
      <w:r>
        <w:t>ых</w:t>
      </w:r>
      <w:proofErr w:type="spellEnd"/>
      <w:r>
        <w:t>) языке(ах) государства - члена Таможенного союза, при наличии соответствующих требований в законодательстве(ах) государства(в) - члена(</w:t>
      </w:r>
      <w:proofErr w:type="spellStart"/>
      <w:r>
        <w:t>ов</w:t>
      </w:r>
      <w:proofErr w:type="spellEnd"/>
      <w:r>
        <w:t>) Таможенного союза.</w:t>
      </w:r>
    </w:p>
    <w:p w:rsidR="00C25994" w:rsidRDefault="00C25994">
      <w:pPr>
        <w:pStyle w:val="ConsPlusNormal"/>
        <w:spacing w:before="220"/>
        <w:ind w:firstLine="540"/>
        <w:jc w:val="both"/>
      </w:pPr>
      <w:r>
        <w:t>Эксплуатационные документы выполняются на бумажных носителях. К ним может быть приложен комплект эксплуатационных документов на электронных носителях.</w:t>
      </w:r>
    </w:p>
    <w:p w:rsidR="00C25994" w:rsidRDefault="00C25994">
      <w:pPr>
        <w:pStyle w:val="ConsPlusNormal"/>
        <w:spacing w:before="220"/>
        <w:ind w:firstLine="540"/>
        <w:jc w:val="both"/>
      </w:pPr>
      <w:r>
        <w:t>При необходимости допускается объединять указанные документы.</w:t>
      </w:r>
    </w:p>
    <w:p w:rsidR="00C25994" w:rsidRDefault="00C25994">
      <w:pPr>
        <w:pStyle w:val="ConsPlusNormal"/>
        <w:spacing w:before="220"/>
        <w:ind w:firstLine="540"/>
        <w:jc w:val="both"/>
      </w:pPr>
      <w:r>
        <w:t>2. Инструкция по монтажу, техническому обслуживанию и ремонту газоиспользующего оборудования должна содержать следующую информацию:</w:t>
      </w:r>
    </w:p>
    <w:p w:rsidR="00C25994" w:rsidRDefault="00C25994">
      <w:pPr>
        <w:pStyle w:val="ConsPlusNormal"/>
        <w:spacing w:before="220"/>
        <w:ind w:firstLine="540"/>
        <w:jc w:val="both"/>
      </w:pPr>
      <w:r>
        <w:t>а) общее описание газоиспользующего оборудования и порядок его работы;</w:t>
      </w:r>
    </w:p>
    <w:p w:rsidR="00C25994" w:rsidRDefault="00C25994">
      <w:pPr>
        <w:pStyle w:val="ConsPlusNormal"/>
        <w:spacing w:before="220"/>
        <w:ind w:firstLine="540"/>
        <w:jc w:val="both"/>
      </w:pPr>
      <w:r>
        <w:t>б) номинальную тепловую мощность и (или) номинальную тепловую производительность газоиспользующего оборудования;</w:t>
      </w:r>
    </w:p>
    <w:p w:rsidR="00C25994" w:rsidRDefault="00C25994">
      <w:pPr>
        <w:pStyle w:val="ConsPlusNormal"/>
        <w:spacing w:before="220"/>
        <w:ind w:firstLine="540"/>
        <w:jc w:val="both"/>
      </w:pPr>
      <w:r>
        <w:t>в) виды и номинальные давления используемых газов;</w:t>
      </w:r>
    </w:p>
    <w:p w:rsidR="00C25994" w:rsidRDefault="00C25994">
      <w:pPr>
        <w:pStyle w:val="ConsPlusNormal"/>
        <w:spacing w:before="220"/>
        <w:ind w:firstLine="540"/>
        <w:jc w:val="both"/>
      </w:pPr>
      <w:r>
        <w:t>г) порядок перевода газоиспользующего оборудования с одного вида газа на другой;</w:t>
      </w:r>
    </w:p>
    <w:p w:rsidR="00C25994" w:rsidRDefault="00C25994">
      <w:pPr>
        <w:pStyle w:val="ConsPlusNormal"/>
        <w:spacing w:before="220"/>
        <w:ind w:firstLine="540"/>
        <w:jc w:val="both"/>
      </w:pPr>
      <w:r>
        <w:t>д) требования к вентиляции помещения, где установлено газоиспользующее оборудование, для обеспечения процесса горения, исключения скопления опасных несгоревших газов и создания условий, обеспечивающих удаление продуктов горения;</w:t>
      </w:r>
    </w:p>
    <w:p w:rsidR="00C25994" w:rsidRDefault="00C25994">
      <w:pPr>
        <w:pStyle w:val="ConsPlusNormal"/>
        <w:spacing w:before="220"/>
        <w:ind w:firstLine="540"/>
        <w:jc w:val="both"/>
      </w:pPr>
      <w:r>
        <w:t>е) требования к газовым блочным горелкам и газоиспользующему оборудованию, для которого предназначены эти горелки, а при необходимости перечень комбинаций, рекомендованный изготовителем, чтобы гарантировать надлежащую сборку и наладку, обеспечить заявленные технические характеристики и безопасность собранного образца газоиспользующего оборудования во время эксплуатации;</w:t>
      </w:r>
    </w:p>
    <w:p w:rsidR="00C25994" w:rsidRDefault="00C25994">
      <w:pPr>
        <w:pStyle w:val="ConsPlusNormal"/>
        <w:spacing w:before="220"/>
        <w:ind w:firstLine="540"/>
        <w:jc w:val="both"/>
      </w:pPr>
      <w:r>
        <w:t>ж) требования к химическому составу воды для отопительного оборудования (в случае, когда вода является теплоносителем);</w:t>
      </w:r>
    </w:p>
    <w:p w:rsidR="00C25994" w:rsidRDefault="00C25994">
      <w:pPr>
        <w:pStyle w:val="ConsPlusNormal"/>
        <w:spacing w:before="220"/>
        <w:ind w:firstLine="540"/>
        <w:jc w:val="both"/>
      </w:pPr>
      <w:r>
        <w:t>з) номинальное напряжение электрической сети для газоиспользующего оборудования с электрическим питанием систем автоматики;</w:t>
      </w:r>
    </w:p>
    <w:p w:rsidR="00C25994" w:rsidRDefault="00C25994">
      <w:pPr>
        <w:pStyle w:val="ConsPlusNormal"/>
        <w:spacing w:before="220"/>
        <w:ind w:firstLine="540"/>
        <w:jc w:val="both"/>
      </w:pPr>
      <w:r>
        <w:t>и) виды и периодичность технического обслуживания, которому должно подвергаться газоиспользующее оборудование в процессе его эксплуатации;</w:t>
      </w:r>
    </w:p>
    <w:p w:rsidR="00C25994" w:rsidRDefault="00C25994">
      <w:pPr>
        <w:pStyle w:val="ConsPlusNormal"/>
        <w:spacing w:before="220"/>
        <w:ind w:firstLine="540"/>
        <w:jc w:val="both"/>
      </w:pPr>
      <w:r>
        <w:lastRenderedPageBreak/>
        <w:t>к) характерные неисправности газоиспользующего оборудования и методы их устранения;</w:t>
      </w:r>
    </w:p>
    <w:p w:rsidR="00C25994" w:rsidRDefault="00C25994">
      <w:pPr>
        <w:pStyle w:val="ConsPlusNormal"/>
        <w:spacing w:before="220"/>
        <w:ind w:firstLine="540"/>
        <w:jc w:val="both"/>
      </w:pPr>
      <w:r>
        <w:t>л) требования к воздухообмену в помещении, где допускается установка отопительного и водонагревательного газоиспользующего оборудования, не соединенного с дымоходом и не оснащенного вытяжным устройством для отвода продуктов сгорания;</w:t>
      </w:r>
    </w:p>
    <w:p w:rsidR="00C25994" w:rsidRDefault="00C25994">
      <w:pPr>
        <w:pStyle w:val="ConsPlusNormal"/>
        <w:spacing w:before="220"/>
        <w:ind w:firstLine="540"/>
        <w:jc w:val="both"/>
      </w:pPr>
      <w:r>
        <w:t>м) наименование и местонахождение изготовителя (лица, выполняющего функции иностранного изготовителя), информацию для связи с ними;</w:t>
      </w:r>
    </w:p>
    <w:p w:rsidR="00C25994" w:rsidRDefault="00C25994">
      <w:pPr>
        <w:pStyle w:val="ConsPlusNormal"/>
        <w:spacing w:before="220"/>
        <w:ind w:firstLine="540"/>
        <w:jc w:val="both"/>
      </w:pPr>
      <w:r>
        <w:t>н) месяц и год изготовления газоиспользующего оборудования и (или) информацию о месте нанесения и способе определения года изготовления.</w:t>
      </w:r>
    </w:p>
    <w:p w:rsidR="00C25994" w:rsidRDefault="00C25994">
      <w:pPr>
        <w:pStyle w:val="ConsPlusNormal"/>
        <w:spacing w:before="220"/>
        <w:ind w:firstLine="540"/>
        <w:jc w:val="both"/>
      </w:pPr>
      <w:r>
        <w:t>3. Руководство по эксплуатации газоиспользующего оборудования должно содержать все сведения, необходимые для его безопасной эксплуатации в течение срока службы, и указывать пользователю на ограничение его возможностей.</w:t>
      </w:r>
    </w:p>
    <w:p w:rsidR="00C25994" w:rsidRDefault="00C25994">
      <w:pPr>
        <w:pStyle w:val="ConsPlusNormal"/>
        <w:spacing w:before="220"/>
        <w:ind w:firstLine="540"/>
        <w:jc w:val="both"/>
      </w:pPr>
      <w:r>
        <w:t>4. В руководстве по эксплуатации должны быть установлены рекомендации по безопасной утилизации газоиспользующего оборудования.</w:t>
      </w:r>
    </w:p>
    <w:p w:rsidR="00C25994" w:rsidRDefault="00C25994">
      <w:pPr>
        <w:pStyle w:val="ConsPlusNormal"/>
        <w:spacing w:before="220"/>
        <w:ind w:firstLine="540"/>
        <w:jc w:val="both"/>
      </w:pPr>
      <w:r>
        <w:t>5. Арматура, предназначенная для монтажа газоиспользующего оборудования, и устройства, предназначенные для встраивания в газоиспользующее оборудование, должны поставляться в комплекте с инструкцией по монтажу, техническому обслуживанию и ремонту газоиспользующего оборудования.</w:t>
      </w:r>
    </w:p>
    <w:p w:rsidR="00C25994" w:rsidRDefault="00C25994">
      <w:pPr>
        <w:pStyle w:val="ConsPlusNormal"/>
        <w:ind w:firstLine="540"/>
        <w:jc w:val="both"/>
      </w:pPr>
    </w:p>
    <w:p w:rsidR="00C25994" w:rsidRDefault="00C25994">
      <w:pPr>
        <w:pStyle w:val="ConsPlusNormal"/>
        <w:ind w:firstLine="540"/>
        <w:jc w:val="both"/>
      </w:pPr>
    </w:p>
    <w:p w:rsidR="00C25994" w:rsidRDefault="00C25994">
      <w:pPr>
        <w:pStyle w:val="ConsPlusNormal"/>
        <w:ind w:firstLine="540"/>
        <w:jc w:val="both"/>
      </w:pPr>
    </w:p>
    <w:p w:rsidR="00C25994" w:rsidRDefault="00C25994">
      <w:pPr>
        <w:pStyle w:val="ConsPlusNormal"/>
        <w:ind w:firstLine="540"/>
        <w:jc w:val="both"/>
      </w:pPr>
    </w:p>
    <w:p w:rsidR="00C25994" w:rsidRDefault="00C25994">
      <w:pPr>
        <w:pStyle w:val="ConsPlusNormal"/>
        <w:ind w:firstLine="540"/>
        <w:jc w:val="both"/>
      </w:pPr>
    </w:p>
    <w:p w:rsidR="00C25994" w:rsidRDefault="00C25994">
      <w:pPr>
        <w:pStyle w:val="ConsPlusNormal"/>
        <w:jc w:val="right"/>
        <w:outlineLvl w:val="1"/>
      </w:pPr>
      <w:r>
        <w:t>Приложение 3</w:t>
      </w:r>
    </w:p>
    <w:p w:rsidR="00C25994" w:rsidRDefault="00C25994">
      <w:pPr>
        <w:pStyle w:val="ConsPlusNormal"/>
        <w:jc w:val="right"/>
      </w:pPr>
      <w:r>
        <w:t>к техническому регламенту</w:t>
      </w:r>
    </w:p>
    <w:p w:rsidR="00C25994" w:rsidRDefault="00C25994">
      <w:pPr>
        <w:pStyle w:val="ConsPlusNormal"/>
        <w:jc w:val="right"/>
      </w:pPr>
      <w:r>
        <w:t>Таможенного союза</w:t>
      </w:r>
    </w:p>
    <w:p w:rsidR="00C25994" w:rsidRDefault="00C25994">
      <w:pPr>
        <w:pStyle w:val="ConsPlusNormal"/>
        <w:jc w:val="right"/>
      </w:pPr>
      <w:r>
        <w:t>"О безопасности аппаратов,</w:t>
      </w:r>
    </w:p>
    <w:p w:rsidR="00C25994" w:rsidRDefault="00C25994">
      <w:pPr>
        <w:pStyle w:val="ConsPlusNormal"/>
        <w:jc w:val="right"/>
      </w:pPr>
      <w:r>
        <w:t>работающих на газообразном топливе"</w:t>
      </w:r>
    </w:p>
    <w:p w:rsidR="00C25994" w:rsidRDefault="00C25994">
      <w:pPr>
        <w:pStyle w:val="ConsPlusNormal"/>
        <w:jc w:val="right"/>
      </w:pPr>
      <w:r>
        <w:t>(ТР ТС 016/2011)</w:t>
      </w:r>
    </w:p>
    <w:p w:rsidR="00C25994" w:rsidRDefault="00C25994">
      <w:pPr>
        <w:pStyle w:val="ConsPlusNormal"/>
        <w:jc w:val="center"/>
      </w:pPr>
    </w:p>
    <w:p w:rsidR="00C25994" w:rsidRDefault="00C25994">
      <w:pPr>
        <w:pStyle w:val="ConsPlusTitle"/>
        <w:jc w:val="center"/>
      </w:pPr>
      <w:bookmarkStart w:id="25" w:name="P362"/>
      <w:bookmarkEnd w:id="25"/>
      <w:r>
        <w:t>ТРЕБОВАНИЯ К МАРКИРОВКЕ И УПАКОВКЕ</w:t>
      </w:r>
    </w:p>
    <w:p w:rsidR="00C25994" w:rsidRDefault="00C25994">
      <w:pPr>
        <w:pStyle w:val="ConsPlusNormal"/>
        <w:jc w:val="center"/>
      </w:pPr>
    </w:p>
    <w:p w:rsidR="00C25994" w:rsidRDefault="00C25994">
      <w:pPr>
        <w:pStyle w:val="ConsPlusNormal"/>
        <w:ind w:firstLine="540"/>
        <w:jc w:val="both"/>
      </w:pPr>
      <w:r>
        <w:t>1. Каждая единица газоиспользующего оборудования, выпускаемого в обращение на рынке государств - членов Таможенного союза, должна иметь разборчивую, легко читаемую маркировку, нанесенную в доступном для осмотра без разборки с применением инструмента месте, сохраняемую в течение срока службы газоиспользующего оборудования.</w:t>
      </w:r>
    </w:p>
    <w:p w:rsidR="00C25994" w:rsidRDefault="00C25994">
      <w:pPr>
        <w:pStyle w:val="ConsPlusNormal"/>
        <w:spacing w:before="220"/>
        <w:ind w:firstLine="540"/>
        <w:jc w:val="both"/>
      </w:pPr>
      <w:r>
        <w:t>2. Информация, содержащаяся в маркировке газоиспользующего оборудования, излагается на русском языке и на государственном(</w:t>
      </w:r>
      <w:proofErr w:type="spellStart"/>
      <w:r>
        <w:t>ых</w:t>
      </w:r>
      <w:proofErr w:type="spellEnd"/>
      <w:r>
        <w:t>) языке(ах) государства - члена Таможенного союза, при наличии соответствующих требований в законодательстве(ах) государства(в) - члена(</w:t>
      </w:r>
      <w:proofErr w:type="spellStart"/>
      <w:r>
        <w:t>ов</w:t>
      </w:r>
      <w:proofErr w:type="spellEnd"/>
      <w:r>
        <w:t>) Таможенного союза.</w:t>
      </w:r>
    </w:p>
    <w:p w:rsidR="00C25994" w:rsidRDefault="00C25994">
      <w:pPr>
        <w:pStyle w:val="ConsPlusNormal"/>
        <w:spacing w:before="220"/>
        <w:ind w:firstLine="540"/>
        <w:jc w:val="both"/>
      </w:pPr>
      <w:r>
        <w:t>3. Маркировка должна содержать следующую информацию:</w:t>
      </w:r>
    </w:p>
    <w:p w:rsidR="00C25994" w:rsidRDefault="00C25994">
      <w:pPr>
        <w:pStyle w:val="ConsPlusNormal"/>
        <w:spacing w:before="220"/>
        <w:ind w:firstLine="540"/>
        <w:jc w:val="both"/>
      </w:pPr>
      <w:r>
        <w:t>а) наименование и (или) товарный знак изготовителя, наименование страны, где изготовлена продукция;</w:t>
      </w:r>
    </w:p>
    <w:p w:rsidR="00C25994" w:rsidRDefault="00C25994">
      <w:pPr>
        <w:pStyle w:val="ConsPlusNormal"/>
        <w:spacing w:before="220"/>
        <w:ind w:firstLine="540"/>
        <w:jc w:val="both"/>
      </w:pPr>
      <w:r>
        <w:t>б) модель (тип) оборудования;</w:t>
      </w:r>
    </w:p>
    <w:p w:rsidR="00C25994" w:rsidRDefault="00C25994">
      <w:pPr>
        <w:pStyle w:val="ConsPlusNormal"/>
        <w:spacing w:before="220"/>
        <w:ind w:firstLine="540"/>
        <w:jc w:val="both"/>
      </w:pPr>
      <w:r>
        <w:t>в) серийный номер (номер партии);</w:t>
      </w:r>
    </w:p>
    <w:p w:rsidR="00C25994" w:rsidRDefault="00C25994">
      <w:pPr>
        <w:pStyle w:val="ConsPlusNormal"/>
        <w:spacing w:before="220"/>
        <w:ind w:firstLine="540"/>
        <w:jc w:val="both"/>
      </w:pPr>
      <w:r>
        <w:lastRenderedPageBreak/>
        <w:t>г) дата изготовления оборудования (месяц, год);</w:t>
      </w:r>
    </w:p>
    <w:p w:rsidR="00C25994" w:rsidRDefault="00C25994">
      <w:pPr>
        <w:pStyle w:val="ConsPlusNormal"/>
        <w:spacing w:before="220"/>
        <w:ind w:firstLine="540"/>
        <w:jc w:val="both"/>
      </w:pPr>
      <w:r>
        <w:t>д) номинальная тепловая мощность и (или) номинальная тепловая производительность газоиспользующего оборудования;</w:t>
      </w:r>
    </w:p>
    <w:p w:rsidR="00C25994" w:rsidRDefault="00C25994">
      <w:pPr>
        <w:pStyle w:val="ConsPlusNormal"/>
        <w:spacing w:before="220"/>
        <w:ind w:firstLine="540"/>
        <w:jc w:val="both"/>
      </w:pPr>
      <w:r>
        <w:t>е) вид и номинальное давление используемого газа;</w:t>
      </w:r>
    </w:p>
    <w:p w:rsidR="00C25994" w:rsidRDefault="00C25994">
      <w:pPr>
        <w:pStyle w:val="ConsPlusNormal"/>
        <w:spacing w:before="220"/>
        <w:ind w:firstLine="540"/>
        <w:jc w:val="both"/>
      </w:pPr>
      <w:r>
        <w:t>ж) напряжение, частота электрического тока и потребляемая электрическая мощность (для газоиспользующего оборудования, подключаемого к электрической сети).</w:t>
      </w:r>
    </w:p>
    <w:p w:rsidR="00C25994" w:rsidRDefault="00C25994">
      <w:pPr>
        <w:pStyle w:val="ConsPlusNormal"/>
        <w:spacing w:before="220"/>
        <w:ind w:firstLine="540"/>
        <w:jc w:val="both"/>
      </w:pPr>
      <w:r>
        <w:t>4. Предупредительные надписи, нанесенные на газоиспользующее оборудование, должны информировать пользователя:</w:t>
      </w:r>
    </w:p>
    <w:p w:rsidR="00C25994" w:rsidRDefault="00C25994">
      <w:pPr>
        <w:pStyle w:val="ConsPlusNormal"/>
        <w:spacing w:before="220"/>
        <w:ind w:firstLine="540"/>
        <w:jc w:val="both"/>
      </w:pPr>
      <w:r>
        <w:t>а) об опасности взрыва, пожара, отравления угарным газом, вредного термического воздействия, поражения электрическим током (в части газоиспользующего оборудования, подключаемого к электрической сети);</w:t>
      </w:r>
    </w:p>
    <w:p w:rsidR="00C25994" w:rsidRDefault="00C25994">
      <w:pPr>
        <w:pStyle w:val="ConsPlusNormal"/>
        <w:spacing w:before="220"/>
        <w:ind w:firstLine="540"/>
        <w:jc w:val="both"/>
      </w:pPr>
      <w:r>
        <w:t>б) о необходимости установки газоиспользующего оборудования в хорошо проветриваемых помещениях (в части газоиспользующего оборудования с отводом продуктов сгорания в помещение).</w:t>
      </w:r>
    </w:p>
    <w:p w:rsidR="00C25994" w:rsidRDefault="00C25994">
      <w:pPr>
        <w:pStyle w:val="ConsPlusNormal"/>
        <w:spacing w:before="220"/>
        <w:ind w:firstLine="540"/>
        <w:jc w:val="both"/>
      </w:pPr>
      <w:r>
        <w:t>5. Все присоединительные отверстия трубопроводов должны быть закрыты транспортировочными заглушками.</w:t>
      </w:r>
    </w:p>
    <w:p w:rsidR="00C25994" w:rsidRDefault="00C25994">
      <w:pPr>
        <w:pStyle w:val="ConsPlusNormal"/>
        <w:spacing w:before="220"/>
        <w:ind w:firstLine="540"/>
        <w:jc w:val="both"/>
      </w:pPr>
      <w:r>
        <w:t>6. Каждая единица газоиспользующего оборудования должна быть упакована так, чтобы обеспечить его сохранность при хранении и транспортировании.</w:t>
      </w:r>
    </w:p>
    <w:p w:rsidR="00C25994" w:rsidRDefault="00C25994">
      <w:pPr>
        <w:pStyle w:val="ConsPlusNormal"/>
        <w:spacing w:before="220"/>
        <w:ind w:firstLine="540"/>
        <w:jc w:val="both"/>
      </w:pPr>
      <w:r>
        <w:t>7. Упаковка должна обеспечивать условия транспортирования, погрузки и разгрузки газоиспользующего оборудования.</w:t>
      </w:r>
    </w:p>
    <w:p w:rsidR="00C25994" w:rsidRDefault="00C25994">
      <w:pPr>
        <w:pStyle w:val="ConsPlusNormal"/>
        <w:spacing w:before="220"/>
        <w:ind w:firstLine="540"/>
        <w:jc w:val="both"/>
      </w:pPr>
      <w:r>
        <w:t>8. На упаковку с внешней стороны должна быть нанесена маркировка.</w:t>
      </w:r>
    </w:p>
    <w:p w:rsidR="00C25994" w:rsidRDefault="00C25994">
      <w:pPr>
        <w:pStyle w:val="ConsPlusNormal"/>
        <w:spacing w:before="220"/>
        <w:ind w:firstLine="540"/>
        <w:jc w:val="both"/>
      </w:pPr>
      <w:r>
        <w:t>9. Маркировка должна быть четкой и хорошо различимой, нанесена несмываемой или водоотталкивающей краской, контрастной с цветом упаковки.</w:t>
      </w:r>
    </w:p>
    <w:p w:rsidR="00C25994" w:rsidRDefault="00C25994">
      <w:pPr>
        <w:pStyle w:val="ConsPlusNormal"/>
        <w:spacing w:before="220"/>
        <w:ind w:firstLine="540"/>
        <w:jc w:val="both"/>
      </w:pPr>
      <w:r>
        <w:t>10. Маркировка на упаковке должна содержать следующую информацию:</w:t>
      </w:r>
    </w:p>
    <w:p w:rsidR="00C25994" w:rsidRDefault="00C25994">
      <w:pPr>
        <w:pStyle w:val="ConsPlusNormal"/>
        <w:spacing w:before="220"/>
        <w:ind w:firstLine="540"/>
        <w:jc w:val="both"/>
      </w:pPr>
      <w:r>
        <w:t>а) модель (тип) оборудования;</w:t>
      </w:r>
    </w:p>
    <w:p w:rsidR="00C25994" w:rsidRDefault="00C25994">
      <w:pPr>
        <w:pStyle w:val="ConsPlusNormal"/>
        <w:spacing w:before="220"/>
        <w:ind w:firstLine="540"/>
        <w:jc w:val="both"/>
      </w:pPr>
      <w:r>
        <w:t>б) вид и номинальное давление используемого газа;</w:t>
      </w:r>
    </w:p>
    <w:p w:rsidR="00C25994" w:rsidRDefault="00C25994">
      <w:pPr>
        <w:pStyle w:val="ConsPlusNormal"/>
        <w:spacing w:before="220"/>
        <w:ind w:firstLine="540"/>
        <w:jc w:val="both"/>
      </w:pPr>
      <w:r>
        <w:t>в) манипуляционные знаки;</w:t>
      </w:r>
    </w:p>
    <w:p w:rsidR="00C25994" w:rsidRDefault="00C25994">
      <w:pPr>
        <w:pStyle w:val="ConsPlusNormal"/>
        <w:spacing w:before="220"/>
        <w:ind w:firstLine="540"/>
        <w:jc w:val="both"/>
      </w:pPr>
      <w:r>
        <w:t>г) наименование и (или) товарный знак изготовителя, наименование страны, где изготовлена продукция.</w:t>
      </w:r>
    </w:p>
    <w:p w:rsidR="00C25994" w:rsidRDefault="00C25994">
      <w:pPr>
        <w:pStyle w:val="ConsPlusNormal"/>
        <w:spacing w:before="220"/>
        <w:ind w:firstLine="540"/>
        <w:jc w:val="both"/>
      </w:pPr>
      <w:r>
        <w:t>11. Манипуляционные знаки должны дублироваться на разных местах упаковки.</w:t>
      </w:r>
    </w:p>
    <w:p w:rsidR="00C25994" w:rsidRDefault="00C25994">
      <w:pPr>
        <w:pStyle w:val="ConsPlusNormal"/>
        <w:spacing w:before="220"/>
        <w:ind w:firstLine="540"/>
        <w:jc w:val="both"/>
      </w:pPr>
      <w:r>
        <w:t>12. Допускается маркировать только упаковку, если маркировку невозможно нанести непосредственно на газоиспользующее оборудование ввиду особенностей конструкции.</w:t>
      </w:r>
    </w:p>
    <w:p w:rsidR="00C25994" w:rsidRDefault="00C25994">
      <w:pPr>
        <w:pStyle w:val="ConsPlusNormal"/>
        <w:ind w:firstLine="540"/>
        <w:jc w:val="both"/>
      </w:pPr>
    </w:p>
    <w:p w:rsidR="00C25994" w:rsidRDefault="00C25994">
      <w:pPr>
        <w:pStyle w:val="ConsPlusNormal"/>
        <w:ind w:firstLine="540"/>
        <w:jc w:val="both"/>
      </w:pPr>
    </w:p>
    <w:p w:rsidR="00C25994" w:rsidRDefault="00C25994">
      <w:pPr>
        <w:pStyle w:val="ConsPlusNormal"/>
        <w:ind w:firstLine="540"/>
        <w:jc w:val="both"/>
      </w:pPr>
    </w:p>
    <w:p w:rsidR="00C25994" w:rsidRDefault="00C25994">
      <w:pPr>
        <w:pStyle w:val="ConsPlusNormal"/>
        <w:jc w:val="right"/>
        <w:outlineLvl w:val="0"/>
      </w:pPr>
      <w:r>
        <w:t>Утвержден</w:t>
      </w:r>
    </w:p>
    <w:p w:rsidR="00C25994" w:rsidRDefault="00C25994">
      <w:pPr>
        <w:pStyle w:val="ConsPlusNormal"/>
        <w:jc w:val="right"/>
      </w:pPr>
      <w:r>
        <w:t>Решением Комиссии Таможенного союза</w:t>
      </w:r>
    </w:p>
    <w:p w:rsidR="00C25994" w:rsidRDefault="00C25994">
      <w:pPr>
        <w:pStyle w:val="ConsPlusNormal"/>
        <w:jc w:val="right"/>
      </w:pPr>
      <w:r>
        <w:t>от 9 декабря 2011 г. N 875</w:t>
      </w:r>
    </w:p>
    <w:p w:rsidR="00C25994" w:rsidRDefault="00C2599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259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5994" w:rsidRDefault="00C259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5994" w:rsidRDefault="00C259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5994" w:rsidRDefault="00C25994">
            <w:pPr>
              <w:pStyle w:val="ConsPlusNormal"/>
              <w:jc w:val="both"/>
            </w:pPr>
            <w:proofErr w:type="spellStart"/>
            <w:r>
              <w:rPr>
                <w:color w:val="392C69"/>
              </w:rPr>
              <w:t>КонсультантПлюс</w:t>
            </w:r>
            <w:proofErr w:type="spellEnd"/>
            <w:r>
              <w:rPr>
                <w:color w:val="392C69"/>
              </w:rPr>
              <w:t>: примечание.</w:t>
            </w:r>
          </w:p>
          <w:p w:rsidR="00C25994" w:rsidRDefault="00C25994">
            <w:pPr>
              <w:pStyle w:val="ConsPlusNormal"/>
              <w:jc w:val="both"/>
            </w:pPr>
            <w:r>
              <w:rPr>
                <w:color w:val="392C69"/>
              </w:rPr>
              <w:t xml:space="preserve">Решением Коллегии ЕЭК от 13.07.2021 N 86 утвержден новый </w:t>
            </w:r>
            <w:hyperlink r:id="rId26">
              <w:r>
                <w:rPr>
                  <w:color w:val="0000FF"/>
                </w:rPr>
                <w:t>перечень</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5994" w:rsidRDefault="00C25994">
            <w:pPr>
              <w:pStyle w:val="ConsPlusNormal"/>
            </w:pPr>
          </w:p>
        </w:tc>
      </w:tr>
    </w:tbl>
    <w:p w:rsidR="00C25994" w:rsidRDefault="00C25994">
      <w:pPr>
        <w:pStyle w:val="ConsPlusTitle"/>
        <w:spacing w:before="280"/>
        <w:jc w:val="center"/>
      </w:pPr>
      <w:r>
        <w:t>ПЕРЕЧЕНЬ</w:t>
      </w:r>
    </w:p>
    <w:p w:rsidR="00C25994" w:rsidRDefault="00C25994">
      <w:pPr>
        <w:pStyle w:val="ConsPlusTitle"/>
        <w:jc w:val="center"/>
      </w:pPr>
      <w:r>
        <w:t>СТАНДАРТОВ, В РЕЗУЛЬТАТЕ ПРИМЕНЕНИЯ КОТОРЫХ НА ДОБРОВОЛЬНОЙ</w:t>
      </w:r>
    </w:p>
    <w:p w:rsidR="00C25994" w:rsidRDefault="00C25994">
      <w:pPr>
        <w:pStyle w:val="ConsPlusTitle"/>
        <w:jc w:val="center"/>
      </w:pPr>
      <w:r>
        <w:t>ОСНОВЕ ОБЕСПЕЧИВАЕТСЯ СОБЛЮДЕНИЕ ТРЕБОВАНИЙ ТЕХНИЧЕСКОГО</w:t>
      </w:r>
    </w:p>
    <w:p w:rsidR="00C25994" w:rsidRDefault="00C25994">
      <w:pPr>
        <w:pStyle w:val="ConsPlusTitle"/>
        <w:jc w:val="center"/>
      </w:pPr>
      <w:r>
        <w:t>РЕГЛАМЕНТА ТАМОЖЕННОГО СОЮЗА "О БЕЗОПАСНОСТИ АППАРАТОВ,</w:t>
      </w:r>
    </w:p>
    <w:p w:rsidR="00C25994" w:rsidRDefault="00C25994">
      <w:pPr>
        <w:pStyle w:val="ConsPlusTitle"/>
        <w:jc w:val="center"/>
      </w:pPr>
      <w:r>
        <w:t>РАБОТАЮЩИХ НА ГАЗООБРАЗНОМ ТОПЛИВЕ" (ТР ТС 016/2011)</w:t>
      </w:r>
    </w:p>
    <w:p w:rsidR="00C25994" w:rsidRDefault="00C25994">
      <w:pPr>
        <w:pStyle w:val="ConsPlusNormal"/>
        <w:jc w:val="center"/>
      </w:pPr>
    </w:p>
    <w:p w:rsidR="00C25994" w:rsidRDefault="00C25994">
      <w:pPr>
        <w:pStyle w:val="ConsPlusNormal"/>
        <w:ind w:firstLine="540"/>
        <w:jc w:val="both"/>
      </w:pPr>
      <w:r>
        <w:t xml:space="preserve">Утратил силу. - </w:t>
      </w:r>
      <w:hyperlink r:id="rId27">
        <w:r>
          <w:rPr>
            <w:color w:val="0000FF"/>
          </w:rPr>
          <w:t>Решение</w:t>
        </w:r>
      </w:hyperlink>
      <w:r>
        <w:t xml:space="preserve"> Коллегии Евразийской экономической комиссии от 13.07.2021 N 86.</w:t>
      </w:r>
    </w:p>
    <w:p w:rsidR="00C25994" w:rsidRDefault="00C25994">
      <w:pPr>
        <w:pStyle w:val="ConsPlusNormal"/>
        <w:ind w:firstLine="540"/>
        <w:jc w:val="both"/>
      </w:pPr>
    </w:p>
    <w:p w:rsidR="00C25994" w:rsidRDefault="00C25994">
      <w:pPr>
        <w:pStyle w:val="ConsPlusNormal"/>
        <w:ind w:firstLine="540"/>
        <w:jc w:val="both"/>
      </w:pPr>
    </w:p>
    <w:p w:rsidR="00C25994" w:rsidRDefault="00C25994">
      <w:pPr>
        <w:pStyle w:val="ConsPlusNormal"/>
        <w:ind w:firstLine="540"/>
        <w:jc w:val="both"/>
      </w:pPr>
    </w:p>
    <w:p w:rsidR="00C25994" w:rsidRDefault="00C25994">
      <w:pPr>
        <w:pStyle w:val="ConsPlusNormal"/>
        <w:jc w:val="right"/>
        <w:outlineLvl w:val="0"/>
      </w:pPr>
      <w:r>
        <w:t>Утвержден</w:t>
      </w:r>
    </w:p>
    <w:p w:rsidR="00C25994" w:rsidRDefault="00C25994">
      <w:pPr>
        <w:pStyle w:val="ConsPlusNormal"/>
        <w:jc w:val="right"/>
      </w:pPr>
      <w:r>
        <w:t>Решением Комиссии Таможенного союза</w:t>
      </w:r>
    </w:p>
    <w:p w:rsidR="00C25994" w:rsidRDefault="00C25994">
      <w:pPr>
        <w:pStyle w:val="ConsPlusNormal"/>
        <w:jc w:val="right"/>
      </w:pPr>
      <w:r>
        <w:t>от 9 декабря 2011 г. N 875</w:t>
      </w:r>
    </w:p>
    <w:p w:rsidR="00C25994" w:rsidRDefault="00C2599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259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5994" w:rsidRDefault="00C259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5994" w:rsidRDefault="00C259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5994" w:rsidRDefault="00C25994">
            <w:pPr>
              <w:pStyle w:val="ConsPlusNormal"/>
              <w:jc w:val="both"/>
            </w:pPr>
            <w:proofErr w:type="spellStart"/>
            <w:r>
              <w:rPr>
                <w:color w:val="392C69"/>
              </w:rPr>
              <w:t>КонсультантПлюс</w:t>
            </w:r>
            <w:proofErr w:type="spellEnd"/>
            <w:r>
              <w:rPr>
                <w:color w:val="392C69"/>
              </w:rPr>
              <w:t>: примечание.</w:t>
            </w:r>
          </w:p>
          <w:p w:rsidR="00C25994" w:rsidRDefault="00C25994">
            <w:pPr>
              <w:pStyle w:val="ConsPlusNormal"/>
              <w:jc w:val="both"/>
            </w:pPr>
            <w:r>
              <w:rPr>
                <w:color w:val="392C69"/>
              </w:rPr>
              <w:t xml:space="preserve">Решением Коллегии ЕЭК от 13.07.2021 N 86 утвержден новый </w:t>
            </w:r>
            <w:hyperlink r:id="rId28">
              <w:r>
                <w:rPr>
                  <w:color w:val="0000FF"/>
                </w:rPr>
                <w:t>перечень</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5994" w:rsidRDefault="00C25994">
            <w:pPr>
              <w:pStyle w:val="ConsPlusNormal"/>
            </w:pPr>
          </w:p>
        </w:tc>
      </w:tr>
    </w:tbl>
    <w:p w:rsidR="00C25994" w:rsidRDefault="00C25994">
      <w:pPr>
        <w:pStyle w:val="ConsPlusTitle"/>
        <w:spacing w:before="280"/>
        <w:jc w:val="center"/>
      </w:pPr>
      <w:r>
        <w:t>ПЕРЕЧЕНЬ</w:t>
      </w:r>
    </w:p>
    <w:p w:rsidR="00C25994" w:rsidRDefault="00C25994">
      <w:pPr>
        <w:pStyle w:val="ConsPlusTitle"/>
        <w:jc w:val="center"/>
      </w:pPr>
      <w:r>
        <w:t>СТАНДАРТОВ, СОДЕРЖАЩИХ ПРАВИЛА И МЕТОДЫ ИССЛЕДОВАНИЙ</w:t>
      </w:r>
    </w:p>
    <w:p w:rsidR="00C25994" w:rsidRDefault="00C25994">
      <w:pPr>
        <w:pStyle w:val="ConsPlusTitle"/>
        <w:jc w:val="center"/>
      </w:pPr>
      <w:r>
        <w:t>(ИСПЫТАНИЙ) И ИЗМЕРЕНИЙ, В ТОМ ЧИСЛЕ ПРАВИЛА ОТБОРА</w:t>
      </w:r>
    </w:p>
    <w:p w:rsidR="00C25994" w:rsidRDefault="00C25994">
      <w:pPr>
        <w:pStyle w:val="ConsPlusTitle"/>
        <w:jc w:val="center"/>
      </w:pPr>
      <w:r>
        <w:t>ОБРАЗЦОВ, НЕОБХОДИМЫЕ ДЛЯ ПРИМЕНЕНИЯ И ИСПОЛНЕНИЯ</w:t>
      </w:r>
    </w:p>
    <w:p w:rsidR="00C25994" w:rsidRDefault="00C25994">
      <w:pPr>
        <w:pStyle w:val="ConsPlusTitle"/>
        <w:jc w:val="center"/>
      </w:pPr>
      <w:r>
        <w:t>ТРЕБОВАНИЙ ТЕХНИЧЕСКОГО РЕГЛАМЕНТА ТАМОЖЕННОГО СОЮЗА</w:t>
      </w:r>
    </w:p>
    <w:p w:rsidR="00C25994" w:rsidRDefault="00C25994">
      <w:pPr>
        <w:pStyle w:val="ConsPlusTitle"/>
        <w:jc w:val="center"/>
      </w:pPr>
      <w:r>
        <w:t>"О БЕЗОПАСНОСТИ АППАРАТОВ, РАБОТАЮЩИХ НА ГАЗООБРАЗНОМ</w:t>
      </w:r>
    </w:p>
    <w:p w:rsidR="00C25994" w:rsidRDefault="00C25994">
      <w:pPr>
        <w:pStyle w:val="ConsPlusTitle"/>
        <w:jc w:val="center"/>
      </w:pPr>
      <w:r>
        <w:t>ТОПЛИВЕ" (ТР ТС 016/2011) И ОСУЩЕСТВЛЕНИЯ ОЦЕНКИ</w:t>
      </w:r>
    </w:p>
    <w:p w:rsidR="00C25994" w:rsidRDefault="00C25994">
      <w:pPr>
        <w:pStyle w:val="ConsPlusTitle"/>
        <w:jc w:val="center"/>
      </w:pPr>
      <w:r>
        <w:t>(ПОДТВЕРЖДЕНИЯ) СООТВЕТСТВИЯ ПРОДУКЦИИ</w:t>
      </w:r>
    </w:p>
    <w:p w:rsidR="00C25994" w:rsidRDefault="00C25994">
      <w:pPr>
        <w:pStyle w:val="ConsPlusNormal"/>
        <w:jc w:val="center"/>
      </w:pPr>
    </w:p>
    <w:p w:rsidR="00C25994" w:rsidRDefault="00C25994">
      <w:pPr>
        <w:pStyle w:val="ConsPlusNormal"/>
        <w:ind w:firstLine="540"/>
        <w:jc w:val="both"/>
      </w:pPr>
      <w:r>
        <w:t xml:space="preserve">Утратил силу. - </w:t>
      </w:r>
      <w:hyperlink r:id="rId29">
        <w:r>
          <w:rPr>
            <w:color w:val="0000FF"/>
          </w:rPr>
          <w:t>Решение</w:t>
        </w:r>
      </w:hyperlink>
      <w:r>
        <w:t xml:space="preserve"> Коллегии Евразийской экономической комиссии от 13.07.2021 N 86.</w:t>
      </w:r>
    </w:p>
    <w:p w:rsidR="00C25994" w:rsidRDefault="00C25994">
      <w:pPr>
        <w:pStyle w:val="ConsPlusNormal"/>
        <w:ind w:firstLine="540"/>
        <w:jc w:val="both"/>
      </w:pPr>
    </w:p>
    <w:p w:rsidR="00C25994" w:rsidRDefault="00C25994">
      <w:pPr>
        <w:pStyle w:val="ConsPlusNormal"/>
        <w:ind w:firstLine="540"/>
        <w:jc w:val="both"/>
      </w:pPr>
    </w:p>
    <w:p w:rsidR="00C25994" w:rsidRDefault="00C25994">
      <w:pPr>
        <w:pStyle w:val="ConsPlusNormal"/>
        <w:pBdr>
          <w:bottom w:val="single" w:sz="6" w:space="0" w:color="auto"/>
        </w:pBdr>
        <w:spacing w:before="100" w:after="100"/>
        <w:jc w:val="both"/>
        <w:rPr>
          <w:sz w:val="2"/>
          <w:szCs w:val="2"/>
        </w:rPr>
      </w:pPr>
    </w:p>
    <w:p w:rsidR="00E1714C" w:rsidRDefault="00E1714C"/>
    <w:sectPr w:rsidR="00E1714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994"/>
    <w:rsid w:val="00C25994"/>
    <w:rsid w:val="00E17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AAE398-E7B4-484B-8C81-21EA6064D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599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2599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2599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C2599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C75CA306BF7FF3B318C0653D7576D13F8BC835CE549A67EDFBCBF502D23C7660EAF2DFDDAC3C469761FCA270936C4835F0E19BC9F0DDD7q0uFO" TargetMode="External"/><Relationship Id="rId13" Type="http://schemas.openxmlformats.org/officeDocument/2006/relationships/hyperlink" Target="consultantplus://offline/ref=11C75CA306BF7FF3B318C0653D7576D13F8BC130C3519A67EDFBCBF502D23C7660EAF2DFDDAC38459961FCA270936C4835F0E19BC9F0DDD7q0uFO" TargetMode="External"/><Relationship Id="rId18" Type="http://schemas.openxmlformats.org/officeDocument/2006/relationships/hyperlink" Target="consultantplus://offline/ref=11C75CA306BF7FF3B318C0653D7576D13D82C634C2569A67EDFBCBF502D23C7660EAF2DFDDAC38429661FCA270936C4835F0E19BC9F0DDD7q0uFO" TargetMode="External"/><Relationship Id="rId26" Type="http://schemas.openxmlformats.org/officeDocument/2006/relationships/hyperlink" Target="consultantplus://offline/ref=11C75CA306BF7FF3B318C0653D7576D13F8BC130C3519A67EDFBCBF502D23C7660EAF2DFDDAC38449361FCA270936C4835F0E19BC9F0DDD7q0uFO" TargetMode="External"/><Relationship Id="rId3" Type="http://schemas.openxmlformats.org/officeDocument/2006/relationships/webSettings" Target="webSettings.xml"/><Relationship Id="rId21" Type="http://schemas.openxmlformats.org/officeDocument/2006/relationships/hyperlink" Target="consultantplus://offline/ref=11C75CA306BF7FF3B318C0653D7576D13881C430CC539A67EDFBCBF502D23C7660EAF2DFDDAC38449061FCA270936C4835F0E19BC9F0DDD7q0uFO" TargetMode="External"/><Relationship Id="rId7" Type="http://schemas.openxmlformats.org/officeDocument/2006/relationships/hyperlink" Target="consultantplus://offline/ref=11C75CA306BF7FF3B318C0653D7576D13F8BC834C2519A67EDFBCBF502D23C7660EAF2DFDDAC384D9561FCA270936C4835F0E19BC9F0DDD7q0uFO" TargetMode="External"/><Relationship Id="rId12" Type="http://schemas.openxmlformats.org/officeDocument/2006/relationships/hyperlink" Target="consultantplus://offline/ref=11C75CA306BF7FF3B318C0653D7576D13D82C634C2569A67EDFBCBF502D23C7660EAF2DFDDAC38429661FCA270936C4835F0E19BC9F0DDD7q0uFO" TargetMode="External"/><Relationship Id="rId17" Type="http://schemas.openxmlformats.org/officeDocument/2006/relationships/hyperlink" Target="consultantplus://offline/ref=11C75CA306BF7FF3B318C0653D7576D13D81C932CD549A67EDFBCBF502D23C7660EAF2DFDDAC38459961FCA270936C4835F0E19BC9F0DDD7q0uFO" TargetMode="External"/><Relationship Id="rId25" Type="http://schemas.openxmlformats.org/officeDocument/2006/relationships/hyperlink" Target="consultantplus://offline/ref=11C75CA306BF7FF3B318C0653D7576D13D8BC630CC589A67EDFBCBF502D23C7660EAF2DFDDAC38449361FCA270936C4835F0E19BC9F0DDD7q0uFO" TargetMode="External"/><Relationship Id="rId2" Type="http://schemas.openxmlformats.org/officeDocument/2006/relationships/settings" Target="settings.xml"/><Relationship Id="rId16" Type="http://schemas.openxmlformats.org/officeDocument/2006/relationships/hyperlink" Target="consultantplus://offline/ref=11C75CA306BF7FF3B318C0653D7576D13887C535C8539A67EDFBCBF502D23C7660EAF2DFDDAC3B469761FCA270936C4835F0E19BC9F0DDD7q0uFO" TargetMode="External"/><Relationship Id="rId20" Type="http://schemas.openxmlformats.org/officeDocument/2006/relationships/hyperlink" Target="consultantplus://offline/ref=11C75CA306BF7FF3B318C0653D7576D13D83C23DCD529A67EDFBCBF502D23C7660EAF2DFDDAC38449061FCA270936C4835F0E19BC9F0DDD7q0uFO" TargetMode="External"/><Relationship Id="rId29" Type="http://schemas.openxmlformats.org/officeDocument/2006/relationships/hyperlink" Target="consultantplus://offline/ref=11C75CA306BF7FF3B318C0653D7576D13F8BC130C3519A67EDFBCBF502D23C7660EAF2DFDDAC38459961FCA270936C4835F0E19BC9F0DDD7q0uFO" TargetMode="External"/><Relationship Id="rId1" Type="http://schemas.openxmlformats.org/officeDocument/2006/relationships/styles" Target="styles.xml"/><Relationship Id="rId6" Type="http://schemas.openxmlformats.org/officeDocument/2006/relationships/hyperlink" Target="consultantplus://offline/ref=11C75CA306BF7FF3B318C0653D7576D13F8BC834C2579A67EDFBCBF502D23C7660EAF2DFDDAC38479461FCA270936C4835F0E19BC9F0DDD7q0uFO" TargetMode="External"/><Relationship Id="rId11" Type="http://schemas.openxmlformats.org/officeDocument/2006/relationships/hyperlink" Target="consultantplus://offline/ref=11C75CA306BF7FF3B318C0653D7576D13F8BC130C3519A67EDFBCBF502D23C7660EAF2DFDDAC38459961FCA270936C4835F0E19BC9F0DDD7q0uFO" TargetMode="External"/><Relationship Id="rId24" Type="http://schemas.openxmlformats.org/officeDocument/2006/relationships/hyperlink" Target="consultantplus://offline/ref=11C75CA306BF7FF3B318C0653D7576D13887C832CA579A67EDFBCBF502D23C7660EAF2DFDDAC3B419661FCA270936C4835F0E19BC9F0DDD7q0uFO" TargetMode="External"/><Relationship Id="rId5" Type="http://schemas.openxmlformats.org/officeDocument/2006/relationships/hyperlink" Target="consultantplus://offline/ref=11C75CA306BF7FF3B318C0653D7576D13D81C932CD549A67EDFBCBF502D23C7660EAF2DFDDAC38459461FCA270936C4835F0E19BC9F0DDD7q0uFO" TargetMode="External"/><Relationship Id="rId15" Type="http://schemas.openxmlformats.org/officeDocument/2006/relationships/hyperlink" Target="consultantplus://offline/ref=11C75CA306BF7FF3B318C0653D7576D13D81C932CD549A67EDFBCBF502D23C7660EAF2DFDDAC38459761FCA270936C4835F0E19BC9F0DDD7q0uFO" TargetMode="External"/><Relationship Id="rId23" Type="http://schemas.openxmlformats.org/officeDocument/2006/relationships/hyperlink" Target="consultantplus://offline/ref=11C75CA306BF7FF3B318C0653D7576D13887C832CA579A67EDFBCBF502D23C7660EAF2DFDDAC3B419861FCA270936C4835F0E19BC9F0DDD7q0uFO" TargetMode="External"/><Relationship Id="rId28" Type="http://schemas.openxmlformats.org/officeDocument/2006/relationships/hyperlink" Target="consultantplus://offline/ref=11C75CA306BF7FF3B318C0653D7576D13F8BC130C3519A67EDFBCBF502D23C7660EAF2DFDDAC3B409261FCA270936C4835F0E19BC9F0DDD7q0uFO" TargetMode="External"/><Relationship Id="rId10" Type="http://schemas.openxmlformats.org/officeDocument/2006/relationships/hyperlink" Target="consultantplus://offline/ref=11C75CA306BF7FF3B318C0653D7576D13D85C53CCF579A67EDFBCBF502D23C7660EAF2DFDDAC38459461FCA270936C4835F0E19BC9F0DDD7q0uFO" TargetMode="External"/><Relationship Id="rId19" Type="http://schemas.openxmlformats.org/officeDocument/2006/relationships/hyperlink" Target="consultantplus://offline/ref=11C75CA306BF7FF3B318C0653D7576D13F8BC130C3519A67EDFBCBF502D23C7660EAF2DFDDAC38459461FCA270936C4835F0E19BC9F0DDD7q0uFO" TargetMode="External"/><Relationship Id="rId31" Type="http://schemas.openxmlformats.org/officeDocument/2006/relationships/theme" Target="theme/theme1.xml"/><Relationship Id="rId4" Type="http://schemas.openxmlformats.org/officeDocument/2006/relationships/hyperlink" Target="consultantplus://offline/ref=11C75CA306BF7FF3B318C0653D7576D13F84C234CC579A67EDFBCBF502D23C7660EAF2DFDDAC39449761FCA270936C4835F0E19BC9F0DDD7q0uFO" TargetMode="External"/><Relationship Id="rId9" Type="http://schemas.openxmlformats.org/officeDocument/2006/relationships/hyperlink" Target="consultantplus://offline/ref=11C75CA306BF7FF3B318C0653D7576D13F8BC835CE509A67EDFBCBF502D23C7660EAF2DFDDAC394D9161FCA270936C4835F0E19BC9F0DDD7q0uFO" TargetMode="External"/><Relationship Id="rId14" Type="http://schemas.openxmlformats.org/officeDocument/2006/relationships/hyperlink" Target="consultantplus://offline/ref=11C75CA306BF7FF3B318C0653D7576D13D82C434CB569A67EDFBCBF502D23C7672EAAAD3DFAF26449074AAF336qCu5O" TargetMode="External"/><Relationship Id="rId22" Type="http://schemas.openxmlformats.org/officeDocument/2006/relationships/hyperlink" Target="consultantplus://offline/ref=11C75CA306BF7FF3B318C0653D7576D13887C832CA579A67EDFBCBF502D23C7660EAF2DFDDAC3B419861FCA270936C4835F0E19BC9F0DDD7q0uFO" TargetMode="External"/><Relationship Id="rId27" Type="http://schemas.openxmlformats.org/officeDocument/2006/relationships/hyperlink" Target="consultantplus://offline/ref=11C75CA306BF7FF3B318C0653D7576D13F8BC130C3519A67EDFBCBF502D23C7660EAF2DFDDAC38459961FCA270936C4835F0E19BC9F0DDD7q0uFO"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8463</Words>
  <Characters>48242</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Букаренко</dc:creator>
  <cp:keywords/>
  <dc:description/>
  <cp:lastModifiedBy>Ольга Букаренко</cp:lastModifiedBy>
  <cp:revision>1</cp:revision>
  <dcterms:created xsi:type="dcterms:W3CDTF">2023-11-23T14:46:00Z</dcterms:created>
  <dcterms:modified xsi:type="dcterms:W3CDTF">2023-11-23T14:48:00Z</dcterms:modified>
</cp:coreProperties>
</file>